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7+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May 2026 – Present (4 months)</w:t>
      </w:r>
    </w:p>
    <w:p>
      <w:pPr>
        <w:numPr>
          <w:ilvl w:val="0"/>
          <w:numId w:val="1"/>
        </w:numPr>
        <w:spacing w:lineRule="auto"/>
      </w:pPr>
      <w:r>
        <w:rPr/>
        <w:t xml:space="preserve">Designed and shipped </w:t>
      </w:r>
      <w:r>
        <w:rPr>
          <w:b/>
        </w:rPr>
        <w:t xml:space="preserve">Preesm Portal</w:t>
      </w:r>
      <w:r>
        <w:rPr/>
        <w:t xml:space="preserve"> (</w:t>
      </w:r>
      <w:r>
        <w:rPr>
          <w:b/>
        </w:rPr>
        <w:t xml:space="preserve">multi-tenant</w:t>
      </w:r>
      <w:r>
        <w:rPr/>
        <w:t xml:space="preserve"> B2B SaaS for franchise networks) </w:t>
      </w:r>
      <w:r>
        <w:rPr>
          <w:b/>
        </w:rPr>
        <w:t xml:space="preserve">end to end as sole engineer</w:t>
      </w:r>
      <w:r>
        <w:rPr/>
        <w:t xml:space="preserve"> — </w:t>
      </w:r>
      <w:r>
        <w:rPr>
          <w:b/>
        </w:rPr>
        <w:t xml:space="preserve">Angular 22</w:t>
      </w:r>
      <w:r>
        <w:rPr/>
        <w:t xml:space="preserve"> SPA, </w:t>
      </w:r>
      <w:r>
        <w:rPr>
          <w:b/>
        </w:rPr>
        <w:t xml:space="preserve">Hono/Node.js</w:t>
      </w:r>
      <w:r>
        <w:rPr/>
        <w:t xml:space="preserve"> API, PostgreSQL — </w:t>
      </w:r>
      <w:r>
        <w:rPr>
          <w:b/>
        </w:rPr>
        <w:t xml:space="preserve">first release in production within a month</w:t>
      </w:r>
    </w:p>
    <w:p>
      <w:pPr>
        <w:numPr>
          <w:ilvl w:val="0"/>
          <w:numId w:val="1"/>
        </w:numPr>
        <w:spacing w:lineRule="auto"/>
      </w:pPr>
      <w:r>
        <w:rPr/>
        <w:t xml:space="preserve">Built the </w:t>
      </w:r>
      <w:r>
        <w:rPr>
          <w:b/>
        </w:rPr>
        <w:t xml:space="preserve">onboarding engine</w:t>
      </w:r>
      <w:r>
        <w:rPr/>
        <w:t xml:space="preserve"> driving the franchisee journey — </w:t>
      </w:r>
      <w:r>
        <w:rPr>
          <w:b/>
        </w:rPr>
        <w:t xml:space="preserve">declarative step catalog</w:t>
      </w:r>
      <w:r>
        <w:rPr/>
        <w:t xml:space="preserve">, dependency-based unlocking, server-enforced statuses, </w:t>
      </w:r>
      <w:r>
        <w:rPr>
          <w:b/>
        </w:rPr>
        <w:t xml:space="preserve">document generation &amp; signature</w:t>
      </w:r>
      <w:r>
        <w:rPr/>
        <w:t xml:space="preserve"> and a </w:t>
      </w:r>
      <w:r>
        <w:rPr>
          <w:b/>
        </w:rPr>
        <w:t xml:space="preserve">file hub</w:t>
      </w:r>
    </w:p>
    <w:p>
      <w:pPr>
        <w:numPr>
          <w:ilvl w:val="0"/>
          <w:numId w:val="1"/>
        </w:numPr>
        <w:spacing w:lineRule="auto"/>
      </w:pPr>
      <w:r>
        <w:rPr/>
        <w:t xml:space="preserve">Secured the platform with </w:t>
      </w:r>
      <w:r>
        <w:rPr>
          <w:b/>
        </w:rPr>
        <w:t xml:space="preserve">passkey/MFA authentication</w:t>
      </w:r>
      <w:r>
        <w:rPr/>
        <w:t xml:space="preserve"> and a </w:t>
      </w:r>
      <w:r>
        <w:rPr>
          <w:b/>
        </w:rPr>
        <w:t xml:space="preserve">tenant-scoped, deny-by-default RBAC</w:t>
      </w:r>
      <w:r>
        <w:rPr/>
        <w:t xml:space="preserve">, and ship through </w:t>
      </w:r>
      <w:r>
        <w:rPr>
          <w:b/>
        </w:rPr>
        <w:t xml:space="preserve">GitHub Actions CI/CD</w:t>
      </w:r>
      <w:r>
        <w:rPr/>
        <w:t xml:space="preserve"> — </w:t>
      </w:r>
      <w:r>
        <w:rPr>
          <w:b/>
        </w:rPr>
        <w:t xml:space="preserve">Render.com</w:t>
      </w:r>
      <w:r>
        <w:rPr/>
        <w:t xml:space="preserve"> staging, </w:t>
      </w:r>
      <w:r>
        <w:rPr>
          <w:b/>
        </w:rPr>
        <w:t xml:space="preserve">OVH</w:t>
      </w:r>
      <w:r>
        <w:rPr/>
        <w:t xml:space="preserve"> production — with </w:t>
      </w:r>
      <w:r>
        <w:rPr>
          <w:b/>
        </w:rPr>
        <w:t xml:space="preserve">Playwright E2E tests</w:t>
      </w:r>
      <w:r>
        <w:rPr/>
        <w:t xml:space="preserve"> gating every release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(zoneless, signals), TypeScript, Tailwind CSS 4, Hono, Node.js, BetterAuth (passkeys, TOTP), PostgreSQL 17, Drizzle ORM, Zod, pdf-lib, nodemailer, S3-compatible storage, Playwright, Vitest,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Present (3 years)</w:t>
      </w:r>
    </w:p>
    <w:p>
      <w:pPr>
        <w:numPr>
          <w:ilvl w:val="0"/>
          <w:numId w:val="2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2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2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Node.js, Electron, SQLite, PowerShell, Java 8/11/21, Spring Boot, Quarkus, Keycloak, Oracle DB, MongoDB, Karma, Jest, JaCoCo, Cypress, Playwright, Webpack,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3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PostgreSQL, Quartz, Flyway, JaCoCo, Docker, Kubernetes, RabbitMQ,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4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5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6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6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6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8, Spring Boot, Spring Batch, Spring Security, Angular 12, Ant Design, AG Grid, WebSockets, Azure AD, Keycloak,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Tauri 2, Rust, Angular 20, TypeScript, CodeMirror 6, Lexical, RxJS,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TypeScript, Hono, Node.js, PostgreSQL, Drizzle ORM (RLS), Redis, Zod, Stripe, @kouji-ui, Angular SSR, Playwright, Docker, pnpm,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21, TypeScript, Angular CLI, pnpm workspaces, Turborepo, Vitest, Playwright, axe-core, ESLint, Prettier, Husky, Changesets, Tailwind CSS,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2026-08-24T15:52:51.862Z</dcterms:created>
  <dcterms:modified xsi:type="dcterms:W3CDTF">2026-08-24T15:52:51.862Z</dcterms:modified>
</cp:coreProperties>
</file>