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D38C" w14:textId="56FB9492" w:rsidR="006C09EA" w:rsidRDefault="006C09EA" w:rsidP="006C09EA">
      <w:r>
        <w:t>Incidence Response playbook: Insider Threat</w:t>
      </w:r>
      <w:r w:rsidR="007A66A5">
        <w:t>- Privilege misuse</w:t>
      </w:r>
    </w:p>
    <w:p w14:paraId="0C7F8A0C" w14:textId="7DEAC76A" w:rsidR="007A66A5" w:rsidRDefault="007A66A5" w:rsidP="007A66A5">
      <w:pPr>
        <w:pStyle w:val="ListParagraph"/>
        <w:numPr>
          <w:ilvl w:val="0"/>
          <w:numId w:val="1"/>
        </w:numPr>
      </w:pPr>
      <w:r>
        <w:t>Initial response:</w:t>
      </w:r>
    </w:p>
    <w:p w14:paraId="0EFC255A" w14:textId="77777777" w:rsidR="007A66A5" w:rsidRDefault="007A66A5" w:rsidP="007A66A5">
      <w:pPr>
        <w:pStyle w:val="ListParagraph"/>
        <w:numPr>
          <w:ilvl w:val="0"/>
          <w:numId w:val="2"/>
        </w:numPr>
      </w:pPr>
      <w:r>
        <w:t>Inform the incident response team and other essential stakeholders, such as legal and human resources.</w:t>
      </w:r>
    </w:p>
    <w:p w14:paraId="7A319F5F" w14:textId="77777777" w:rsidR="007A66A5" w:rsidRDefault="007A66A5" w:rsidP="007A66A5">
      <w:pPr>
        <w:pStyle w:val="ListParagraph"/>
        <w:numPr>
          <w:ilvl w:val="0"/>
          <w:numId w:val="2"/>
        </w:numPr>
      </w:pPr>
      <w:r>
        <w:t>To prevent future harm, isolate the affected systems or devices.</w:t>
      </w:r>
    </w:p>
    <w:p w14:paraId="32F117C2" w14:textId="3003A732" w:rsidR="007A66A5" w:rsidRDefault="007A66A5" w:rsidP="007A66A5">
      <w:pPr>
        <w:pStyle w:val="ListParagraph"/>
        <w:numPr>
          <w:ilvl w:val="0"/>
          <w:numId w:val="2"/>
        </w:numPr>
      </w:pPr>
      <w:r>
        <w:t>Gather and save evidence linked to the occurrence, such as system logs, user activity records, and any other relevant data.</w:t>
      </w:r>
    </w:p>
    <w:p w14:paraId="1731FC56" w14:textId="2CA3ECB6" w:rsidR="007A66A5" w:rsidRDefault="007A66A5" w:rsidP="007A66A5">
      <w:pPr>
        <w:pStyle w:val="ListParagraph"/>
        <w:numPr>
          <w:ilvl w:val="0"/>
          <w:numId w:val="1"/>
        </w:numPr>
      </w:pPr>
      <w:r>
        <w:t xml:space="preserve">Investigation: </w:t>
      </w:r>
    </w:p>
    <w:p w14:paraId="17F957A7" w14:textId="623E74BC" w:rsidR="007A66A5" w:rsidRDefault="007A66A5" w:rsidP="007A66A5">
      <w:pPr>
        <w:pStyle w:val="ListParagraph"/>
        <w:numPr>
          <w:ilvl w:val="0"/>
          <w:numId w:val="3"/>
        </w:numPr>
      </w:pPr>
      <w:r>
        <w:t>Determine the scope and effect of the incident, including the extent of the insider's data or system access.</w:t>
      </w:r>
    </w:p>
    <w:p w14:paraId="53A4579E" w14:textId="77777777" w:rsidR="007A66A5" w:rsidRDefault="007A66A5" w:rsidP="007A66A5">
      <w:pPr>
        <w:pStyle w:val="ListParagraph"/>
        <w:numPr>
          <w:ilvl w:val="0"/>
          <w:numId w:val="3"/>
        </w:numPr>
      </w:pPr>
      <w:r>
        <w:t>Determine the person(s) responsible for the incident and their motivation.</w:t>
      </w:r>
    </w:p>
    <w:p w14:paraId="62C219D8" w14:textId="77777777" w:rsidR="007A66A5" w:rsidRDefault="007A66A5" w:rsidP="007A66A5">
      <w:pPr>
        <w:pStyle w:val="ListParagraph"/>
        <w:numPr>
          <w:ilvl w:val="0"/>
          <w:numId w:val="3"/>
        </w:numPr>
      </w:pPr>
      <w:proofErr w:type="spellStart"/>
      <w:r>
        <w:t>Analyze</w:t>
      </w:r>
      <w:proofErr w:type="spellEnd"/>
      <w:r>
        <w:t xml:space="preserve"> activity logs and other pertinent data to comprehend the sequence of events and any other indicators of malicious activity.</w:t>
      </w:r>
    </w:p>
    <w:p w14:paraId="27BCC1A8" w14:textId="11113574" w:rsidR="007A66A5" w:rsidRDefault="007A66A5" w:rsidP="007A66A5">
      <w:pPr>
        <w:pStyle w:val="ListParagraph"/>
        <w:numPr>
          <w:ilvl w:val="0"/>
          <w:numId w:val="3"/>
        </w:numPr>
      </w:pPr>
      <w:r>
        <w:t>Determine the organization's possible effect, including any sensitive or secret data that may have been accessed or exfiltrated.</w:t>
      </w:r>
    </w:p>
    <w:p w14:paraId="5C3C5EDB" w14:textId="1A2534BC" w:rsidR="007A66A5" w:rsidRDefault="007A66A5" w:rsidP="007A66A5">
      <w:pPr>
        <w:pStyle w:val="ListParagraph"/>
        <w:numPr>
          <w:ilvl w:val="0"/>
          <w:numId w:val="1"/>
        </w:numPr>
      </w:pPr>
      <w:r>
        <w:t xml:space="preserve">Mitigation: </w:t>
      </w:r>
    </w:p>
    <w:p w14:paraId="7FB1355C" w14:textId="77777777" w:rsidR="007A66A5" w:rsidRDefault="007A66A5" w:rsidP="007A66A5">
      <w:pPr>
        <w:pStyle w:val="ListParagraph"/>
        <w:numPr>
          <w:ilvl w:val="0"/>
          <w:numId w:val="4"/>
        </w:numPr>
      </w:pPr>
      <w:r>
        <w:t>Remove insiders' access to all systems and data that aren't required for their job function.</w:t>
      </w:r>
    </w:p>
    <w:p w14:paraId="4C58F9FD" w14:textId="77777777" w:rsidR="007A66A5" w:rsidRDefault="007A66A5" w:rsidP="007A66A5">
      <w:pPr>
        <w:pStyle w:val="ListParagraph"/>
        <w:numPr>
          <w:ilvl w:val="0"/>
          <w:numId w:val="4"/>
        </w:numPr>
      </w:pPr>
      <w:r>
        <w:t>To avoid such events in the future, implement extra security controls such as two-factor authentication or data loss prevention.</w:t>
      </w:r>
    </w:p>
    <w:p w14:paraId="2064C1D4" w14:textId="70E910A4" w:rsidR="007A66A5" w:rsidRDefault="007A66A5" w:rsidP="007A66A5">
      <w:pPr>
        <w:pStyle w:val="ListParagraph"/>
        <w:numPr>
          <w:ilvl w:val="0"/>
          <w:numId w:val="4"/>
        </w:numPr>
      </w:pPr>
      <w:r>
        <w:t xml:space="preserve">Increase monitoring and detection capabilities to detect similar instances and patterns of </w:t>
      </w:r>
      <w:proofErr w:type="spellStart"/>
      <w:r>
        <w:t>behavior</w:t>
      </w:r>
      <w:proofErr w:type="spellEnd"/>
      <w:r>
        <w:t>.</w:t>
      </w:r>
    </w:p>
    <w:p w14:paraId="38304D9A" w14:textId="0A80C202" w:rsidR="007A66A5" w:rsidRDefault="007A66A5" w:rsidP="007A66A5">
      <w:pPr>
        <w:pStyle w:val="ListParagraph"/>
        <w:numPr>
          <w:ilvl w:val="0"/>
          <w:numId w:val="1"/>
        </w:numPr>
      </w:pPr>
      <w:r>
        <w:t xml:space="preserve">Remediation: </w:t>
      </w:r>
    </w:p>
    <w:p w14:paraId="50FA1665" w14:textId="77777777" w:rsidR="00131C64" w:rsidRDefault="00131C64" w:rsidP="00131C64">
      <w:pPr>
        <w:pStyle w:val="ListParagraph"/>
        <w:numPr>
          <w:ilvl w:val="0"/>
          <w:numId w:val="5"/>
        </w:numPr>
      </w:pPr>
      <w:r>
        <w:t>Review and update system and data access policies and procedures to verify they are adequate to prevent repeat events.</w:t>
      </w:r>
    </w:p>
    <w:p w14:paraId="253A05B2" w14:textId="77777777" w:rsidR="00131C64" w:rsidRDefault="00131C64" w:rsidP="00131C64">
      <w:pPr>
        <w:pStyle w:val="ListParagraph"/>
        <w:numPr>
          <w:ilvl w:val="0"/>
          <w:numId w:val="5"/>
        </w:numPr>
      </w:pPr>
      <w:r>
        <w:t>Increase staff understanding of the hazards of insider threats and how to identify and report them by providing additional training.</w:t>
      </w:r>
    </w:p>
    <w:p w14:paraId="089F76E9" w14:textId="20C44B5E" w:rsidR="007A66A5" w:rsidRDefault="00131C64" w:rsidP="00131C64">
      <w:pPr>
        <w:pStyle w:val="ListParagraph"/>
        <w:numPr>
          <w:ilvl w:val="0"/>
          <w:numId w:val="5"/>
        </w:numPr>
      </w:pPr>
      <w:r>
        <w:t>As appropriate, consider legal and disciplinary action against the insider responsible for the occurrence.</w:t>
      </w:r>
    </w:p>
    <w:p w14:paraId="258C0E78" w14:textId="2A591DA4" w:rsidR="00131C64" w:rsidRDefault="00131C64" w:rsidP="00131C64">
      <w:pPr>
        <w:pStyle w:val="ListParagraph"/>
        <w:numPr>
          <w:ilvl w:val="0"/>
          <w:numId w:val="1"/>
        </w:numPr>
      </w:pPr>
      <w:r>
        <w:t xml:space="preserve">Notification: </w:t>
      </w:r>
    </w:p>
    <w:p w14:paraId="03C0B650" w14:textId="77777777" w:rsidR="00131C64" w:rsidRDefault="00131C64" w:rsidP="00131C64">
      <w:pPr>
        <w:pStyle w:val="ListParagraph"/>
        <w:numPr>
          <w:ilvl w:val="0"/>
          <w:numId w:val="6"/>
        </w:numPr>
      </w:pPr>
      <w:r>
        <w:t>Determine whether the situation necessitates informing consumers, partners, or other stakeholders.</w:t>
      </w:r>
    </w:p>
    <w:p w14:paraId="131EC7DF" w14:textId="77777777" w:rsidR="00131C64" w:rsidRDefault="00131C64" w:rsidP="00131C64">
      <w:pPr>
        <w:pStyle w:val="ListParagraph"/>
        <w:numPr>
          <w:ilvl w:val="0"/>
          <w:numId w:val="6"/>
        </w:numPr>
      </w:pPr>
      <w:r>
        <w:t>Notify affected parties in accordance with applicable laws or organizational policies.</w:t>
      </w:r>
    </w:p>
    <w:p w14:paraId="37D2DE5E" w14:textId="0BFBC8F6" w:rsidR="00131C64" w:rsidRDefault="00131C64" w:rsidP="00131C64">
      <w:pPr>
        <w:pStyle w:val="ListParagraph"/>
        <w:numPr>
          <w:ilvl w:val="0"/>
          <w:numId w:val="6"/>
        </w:numPr>
      </w:pPr>
      <w:r>
        <w:t>To retain stakeholder trust, provide clear and accurate information about the incident, including the efforts done to mitigate and remediate it.</w:t>
      </w:r>
    </w:p>
    <w:p w14:paraId="55593240" w14:textId="2CE2DF3C" w:rsidR="00131C64" w:rsidRDefault="00131C64" w:rsidP="00131C64">
      <w:pPr>
        <w:pStyle w:val="ListParagraph"/>
        <w:numPr>
          <w:ilvl w:val="0"/>
          <w:numId w:val="1"/>
        </w:numPr>
      </w:pPr>
      <w:r>
        <w:t xml:space="preserve">Post-incident Review: </w:t>
      </w:r>
    </w:p>
    <w:p w14:paraId="0B70B509" w14:textId="77777777" w:rsidR="00131C64" w:rsidRDefault="00131C64" w:rsidP="00131C64">
      <w:pPr>
        <w:pStyle w:val="ListParagraph"/>
        <w:numPr>
          <w:ilvl w:val="0"/>
          <w:numId w:val="7"/>
        </w:numPr>
      </w:pPr>
      <w:r>
        <w:t>Examine the incident response process to discover opportunities for improvement.</w:t>
      </w:r>
    </w:p>
    <w:p w14:paraId="7DDDD5D6" w14:textId="77777777" w:rsidR="00131C64" w:rsidRDefault="00131C64" w:rsidP="00131C64">
      <w:pPr>
        <w:pStyle w:val="ListParagraph"/>
        <w:numPr>
          <w:ilvl w:val="0"/>
          <w:numId w:val="7"/>
        </w:numPr>
      </w:pPr>
      <w:r>
        <w:t>Examine whether the incident response strategy was effective and whether any changes are required.</w:t>
      </w:r>
    </w:p>
    <w:p w14:paraId="169AD312" w14:textId="42615C17" w:rsidR="00131C64" w:rsidRDefault="00131C64" w:rsidP="00131C64">
      <w:pPr>
        <w:pStyle w:val="ListParagraph"/>
        <w:numPr>
          <w:ilvl w:val="0"/>
          <w:numId w:val="7"/>
        </w:numPr>
      </w:pPr>
      <w:r>
        <w:t>Record the incident and reaction activities for future use and reference.</w:t>
      </w:r>
    </w:p>
    <w:p w14:paraId="12FB7416" w14:textId="77777777" w:rsidR="00131C64" w:rsidRDefault="00131C64" w:rsidP="00131C64"/>
    <w:p w14:paraId="004E8618" w14:textId="14F39C72" w:rsidR="00502B4F" w:rsidRDefault="00502B4F" w:rsidP="006C09EA"/>
    <w:sectPr w:rsidR="0050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608B"/>
    <w:multiLevelType w:val="hybridMultilevel"/>
    <w:tmpl w:val="E01041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45555"/>
    <w:multiLevelType w:val="hybridMultilevel"/>
    <w:tmpl w:val="6F966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F01D1"/>
    <w:multiLevelType w:val="hybridMultilevel"/>
    <w:tmpl w:val="E18E88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8057F4"/>
    <w:multiLevelType w:val="hybridMultilevel"/>
    <w:tmpl w:val="095A17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500135"/>
    <w:multiLevelType w:val="hybridMultilevel"/>
    <w:tmpl w:val="0BB0D5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2B7F24"/>
    <w:multiLevelType w:val="hybridMultilevel"/>
    <w:tmpl w:val="9A923D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D40A1F"/>
    <w:multiLevelType w:val="hybridMultilevel"/>
    <w:tmpl w:val="09C4E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9320151">
    <w:abstractNumId w:val="1"/>
  </w:num>
  <w:num w:numId="2" w16cid:durableId="51124316">
    <w:abstractNumId w:val="3"/>
  </w:num>
  <w:num w:numId="3" w16cid:durableId="1242251472">
    <w:abstractNumId w:val="4"/>
  </w:num>
  <w:num w:numId="4" w16cid:durableId="38626891">
    <w:abstractNumId w:val="0"/>
  </w:num>
  <w:num w:numId="5" w16cid:durableId="1821921881">
    <w:abstractNumId w:val="6"/>
  </w:num>
  <w:num w:numId="6" w16cid:durableId="330956820">
    <w:abstractNumId w:val="2"/>
  </w:num>
  <w:num w:numId="7" w16cid:durableId="951980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EA"/>
    <w:rsid w:val="00131C64"/>
    <w:rsid w:val="00502B4F"/>
    <w:rsid w:val="006C09EA"/>
    <w:rsid w:val="007A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A45F"/>
  <w15:chartTrackingRefBased/>
  <w15:docId w15:val="{7E072566-801B-475D-A41E-C27DD5AF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Srivastava</dc:creator>
  <cp:keywords/>
  <dc:description/>
  <cp:lastModifiedBy>Vaishnavi Srivastava</cp:lastModifiedBy>
  <cp:revision>1</cp:revision>
  <dcterms:created xsi:type="dcterms:W3CDTF">2023-04-15T04:20:00Z</dcterms:created>
  <dcterms:modified xsi:type="dcterms:W3CDTF">2023-04-15T04:53:00Z</dcterms:modified>
</cp:coreProperties>
</file>