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356F" w14:textId="55B32871" w:rsidR="000D3580" w:rsidRPr="0098251B" w:rsidRDefault="000D3580" w:rsidP="0098251B">
      <w:pPr>
        <w:pStyle w:val="Paragraphedeliste"/>
      </w:pPr>
      <w:r w:rsidRPr="00000738">
        <w:rPr>
          <w:noProof/>
        </w:rPr>
        <w:drawing>
          <wp:anchor distT="0" distB="0" distL="114300" distR="114300" simplePos="0" relativeHeight="251659264" behindDoc="0" locked="0" layoutInCell="1" allowOverlap="1" wp14:anchorId="00162CE6" wp14:editId="01E1F5F4">
            <wp:simplePos x="0" y="0"/>
            <wp:positionH relativeFrom="column">
              <wp:posOffset>-3810</wp:posOffset>
            </wp:positionH>
            <wp:positionV relativeFrom="paragraph">
              <wp:posOffset>26670</wp:posOffset>
            </wp:positionV>
            <wp:extent cx="2377440" cy="1958340"/>
            <wp:effectExtent l="0" t="0" r="3810" b="3810"/>
            <wp:wrapSquare wrapText="bothSides"/>
            <wp:docPr id="521143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3233"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7440" cy="1958340"/>
                    </a:xfrm>
                    <a:prstGeom prst="rect">
                      <a:avLst/>
                    </a:prstGeom>
                    <a:effectLst/>
                  </pic:spPr>
                </pic:pic>
              </a:graphicData>
            </a:graphic>
            <wp14:sizeRelH relativeFrom="page">
              <wp14:pctWidth>0</wp14:pctWidth>
            </wp14:sizeRelH>
            <wp14:sizeRelV relativeFrom="page">
              <wp14:pctHeight>0</wp14:pctHeight>
            </wp14:sizeRelV>
          </wp:anchor>
        </w:drawing>
      </w:r>
      <w:r w:rsidR="0098251B">
        <w:rPr>
          <w:sz w:val="24"/>
          <w:szCs w:val="24"/>
        </w:rPr>
        <w:t xml:space="preserve">  </w:t>
      </w:r>
      <w:r w:rsidRPr="00000738">
        <w:rPr>
          <w:sz w:val="24"/>
          <w:szCs w:val="24"/>
        </w:rPr>
        <w:t>Communauté Économique et</w:t>
      </w:r>
      <w:r w:rsidR="0098251B">
        <w:rPr>
          <w:sz w:val="24"/>
          <w:szCs w:val="24"/>
        </w:rPr>
        <w:t xml:space="preserve"> </w:t>
      </w:r>
      <w:r w:rsidRPr="00000738">
        <w:rPr>
          <w:sz w:val="24"/>
          <w:szCs w:val="24"/>
        </w:rPr>
        <w:t xml:space="preserve">Monétaire de l’Afrique </w:t>
      </w:r>
      <w:r w:rsidR="0098251B">
        <w:rPr>
          <w:sz w:val="24"/>
          <w:szCs w:val="24"/>
        </w:rPr>
        <w:t xml:space="preserve">            </w:t>
      </w:r>
      <w:r w:rsidRPr="00000738">
        <w:rPr>
          <w:sz w:val="24"/>
          <w:szCs w:val="24"/>
        </w:rPr>
        <w:t>Centrale</w:t>
      </w:r>
      <w:r w:rsidR="0098251B">
        <w:rPr>
          <w:sz w:val="24"/>
          <w:szCs w:val="24"/>
        </w:rPr>
        <w:t xml:space="preserve"> </w:t>
      </w:r>
      <w:r w:rsidRPr="00000738">
        <w:rPr>
          <w:sz w:val="24"/>
          <w:szCs w:val="24"/>
        </w:rPr>
        <w:t>(CEMAC)</w:t>
      </w:r>
    </w:p>
    <w:p w14:paraId="5B2E5E94" w14:textId="6BED70A6" w:rsidR="0098251B" w:rsidRDefault="0098251B" w:rsidP="0098251B">
      <w:pPr>
        <w:framePr w:w="6343" w:hSpace="141" w:wrap="around" w:vAnchor="page" w:hAnchor="page" w:x="4408" w:y="565"/>
        <w:jc w:val="center"/>
        <w:rPr>
          <w:b/>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000738">
        <w:rPr>
          <w:sz w:val="24"/>
          <w:szCs w:val="24"/>
        </w:rPr>
        <w:t xml:space="preserve">Institut Sous-régional de Statistique et d’Économie Appliquée </w:t>
      </w:r>
    </w:p>
    <w:p w14:paraId="1CEF32B4" w14:textId="77777777" w:rsidR="0098251B" w:rsidRPr="00000738" w:rsidRDefault="0098251B" w:rsidP="0098251B">
      <w:pPr>
        <w:framePr w:w="6343" w:hSpace="141" w:wrap="around" w:vAnchor="page" w:hAnchor="page" w:x="4408" w:y="565"/>
        <w:jc w:val="center"/>
        <w:rPr>
          <w:b/>
          <w:sz w:val="24"/>
          <w:szCs w:val="24"/>
        </w:rPr>
      </w:pPr>
      <w:r w:rsidRPr="00000738">
        <w:rPr>
          <w:sz w:val="24"/>
          <w:szCs w:val="24"/>
        </w:rPr>
        <w:t xml:space="preserve">(ISSEA) </w:t>
      </w:r>
    </w:p>
    <w:p w14:paraId="1F78DC30" w14:textId="2E5F927F" w:rsidR="0098251B" w:rsidRPr="00000738" w:rsidRDefault="0098251B" w:rsidP="0098251B">
      <w:pPr>
        <w:framePr w:w="6343" w:hSpace="141" w:wrap="around" w:vAnchor="page" w:hAnchor="page" w:x="4408" w:y="565"/>
        <w:jc w:val="center"/>
        <w:rPr>
          <w:b/>
          <w:i/>
          <w:iCs/>
          <w:sz w:val="24"/>
          <w:szCs w:val="24"/>
        </w:rPr>
      </w:pPr>
      <w:r>
        <w:rPr>
          <w:i/>
          <w:iCs/>
          <w:sz w:val="24"/>
          <w:szCs w:val="24"/>
        </w:rPr>
        <w:tab/>
      </w:r>
      <w:r>
        <w:rPr>
          <w:i/>
          <w:iCs/>
          <w:sz w:val="24"/>
          <w:szCs w:val="24"/>
        </w:rPr>
        <w:tab/>
      </w:r>
      <w:r w:rsidRPr="00000738">
        <w:rPr>
          <w:i/>
          <w:iCs/>
          <w:sz w:val="24"/>
          <w:szCs w:val="24"/>
        </w:rPr>
        <w:t>Organisation Internationale</w:t>
      </w:r>
    </w:p>
    <w:p w14:paraId="7AA3EB23" w14:textId="711DDBBE" w:rsidR="0098251B" w:rsidRPr="00000738" w:rsidRDefault="0098251B" w:rsidP="0098251B">
      <w:pPr>
        <w:framePr w:w="6343" w:hSpace="141" w:wrap="around" w:vAnchor="page" w:hAnchor="page" w:x="4408" w:y="565"/>
        <w:jc w:val="center"/>
        <w:rPr>
          <w:b/>
          <w:sz w:val="24"/>
          <w:szCs w:val="24"/>
        </w:rPr>
      </w:pPr>
      <w:r>
        <w:rPr>
          <w:sz w:val="24"/>
          <w:szCs w:val="24"/>
        </w:rPr>
        <w:t xml:space="preserve">        </w:t>
      </w:r>
      <w:r w:rsidRPr="00000738">
        <w:rPr>
          <w:sz w:val="24"/>
          <w:szCs w:val="24"/>
        </w:rPr>
        <w:t>BP : 294, Yaoundé</w:t>
      </w:r>
    </w:p>
    <w:p w14:paraId="7D80856A" w14:textId="462991EF" w:rsidR="0098251B" w:rsidRPr="00000738" w:rsidRDefault="0098251B" w:rsidP="0098251B">
      <w:pPr>
        <w:framePr w:w="6343" w:hSpace="141" w:wrap="around" w:vAnchor="page" w:hAnchor="page" w:x="4408" w:y="565"/>
        <w:jc w:val="center"/>
        <w:rPr>
          <w:b/>
          <w:sz w:val="24"/>
          <w:szCs w:val="24"/>
        </w:rPr>
      </w:pPr>
      <w:r>
        <w:rPr>
          <w:sz w:val="24"/>
          <w:szCs w:val="24"/>
        </w:rPr>
        <w:tab/>
        <w:t xml:space="preserve">       </w:t>
      </w:r>
      <w:r w:rsidRPr="00000738">
        <w:rPr>
          <w:sz w:val="24"/>
          <w:szCs w:val="24"/>
        </w:rPr>
        <w:t>Tél : (+237) 222 220 134</w:t>
      </w:r>
    </w:p>
    <w:p w14:paraId="468B1C55" w14:textId="3EA46096" w:rsidR="0098251B" w:rsidRPr="00000738" w:rsidRDefault="0098251B" w:rsidP="0098251B">
      <w:pPr>
        <w:framePr w:w="6343" w:hSpace="141" w:wrap="around" w:vAnchor="page" w:hAnchor="page" w:x="4408" w:y="565"/>
        <w:jc w:val="center"/>
        <w:rPr>
          <w:b/>
          <w:sz w:val="24"/>
          <w:szCs w:val="24"/>
        </w:rPr>
      </w:pPr>
      <w:r>
        <w:rPr>
          <w:sz w:val="24"/>
          <w:szCs w:val="24"/>
        </w:rPr>
        <w:tab/>
        <w:t xml:space="preserve">       </w:t>
      </w:r>
      <w:r w:rsidRPr="00000738">
        <w:rPr>
          <w:sz w:val="24"/>
          <w:szCs w:val="24"/>
        </w:rPr>
        <w:t>Fax : (+237) 222 229 521</w:t>
      </w:r>
    </w:p>
    <w:p w14:paraId="5451B3B2" w14:textId="490D5BA0" w:rsidR="000D3580" w:rsidRDefault="0098251B" w:rsidP="0098251B">
      <w:pPr>
        <w:pStyle w:val="Paragraphedeliste"/>
        <w:rPr>
          <w:bCs/>
          <w:color w:val="1E3A5F"/>
          <w:sz w:val="48"/>
          <w:szCs w:val="48"/>
        </w:rPr>
      </w:pPr>
      <w:r>
        <w:rPr>
          <w:sz w:val="24"/>
          <w:szCs w:val="24"/>
        </w:rPr>
        <w:t xml:space="preserve">    </w:t>
      </w:r>
      <w:r w:rsidRPr="00000738">
        <w:rPr>
          <w:sz w:val="24"/>
          <w:szCs w:val="24"/>
        </w:rPr>
        <w:t>Email : contact@issea-cemac.org</w:t>
      </w:r>
    </w:p>
    <w:p w14:paraId="699DD4AB" w14:textId="36F8DD77" w:rsidR="000D3580" w:rsidRDefault="000D3580" w:rsidP="000D3580">
      <w:pPr>
        <w:pStyle w:val="Paragraphedeliste"/>
        <w:rPr>
          <w:bCs/>
          <w:color w:val="1E3A5F"/>
          <w:sz w:val="48"/>
          <w:szCs w:val="48"/>
        </w:rPr>
      </w:pPr>
    </w:p>
    <w:p w14:paraId="521D1827" w14:textId="2A3B2A51" w:rsidR="000D3580" w:rsidRDefault="000D3580">
      <w:pPr>
        <w:jc w:val="center"/>
        <w:rPr>
          <w:b/>
          <w:bCs/>
          <w:color w:val="1E3A5F"/>
          <w:sz w:val="48"/>
          <w:szCs w:val="48"/>
        </w:rPr>
      </w:pPr>
    </w:p>
    <w:p w14:paraId="3FF09122" w14:textId="77777777" w:rsidR="000D3580" w:rsidRDefault="000D3580">
      <w:pPr>
        <w:jc w:val="center"/>
        <w:rPr>
          <w:b/>
          <w:bCs/>
          <w:color w:val="1E3A5F"/>
          <w:sz w:val="48"/>
          <w:szCs w:val="48"/>
        </w:rPr>
      </w:pPr>
    </w:p>
    <w:p w14:paraId="1917C51B" w14:textId="77777777" w:rsidR="000D3580" w:rsidRDefault="000D3580">
      <w:pPr>
        <w:jc w:val="center"/>
        <w:rPr>
          <w:b/>
          <w:bCs/>
          <w:color w:val="1E3A5F"/>
          <w:sz w:val="48"/>
          <w:szCs w:val="48"/>
        </w:rPr>
      </w:pPr>
    </w:p>
    <w:p w14:paraId="39342466" w14:textId="41346703" w:rsidR="00673203" w:rsidRDefault="00000000">
      <w:pPr>
        <w:jc w:val="center"/>
      </w:pPr>
      <w:r>
        <w:rPr>
          <w:b/>
          <w:bCs/>
          <w:color w:val="1E3A5F"/>
          <w:sz w:val="48"/>
          <w:szCs w:val="48"/>
        </w:rPr>
        <w:t>RAPPORT DE RÉSULTATS</w:t>
      </w:r>
    </w:p>
    <w:p w14:paraId="20652523" w14:textId="77777777" w:rsidR="00673203" w:rsidRDefault="00000000">
      <w:pPr>
        <w:spacing w:before="200" w:after="80"/>
        <w:jc w:val="center"/>
      </w:pPr>
      <w:r>
        <w:rPr>
          <w:b/>
          <w:bCs/>
          <w:color w:val="2563EB"/>
          <w:sz w:val="36"/>
          <w:szCs w:val="36"/>
        </w:rPr>
        <w:t>Benchmark d'Optimiseurs pour le Fine-Tuning</w:t>
      </w:r>
    </w:p>
    <w:p w14:paraId="634E7F83" w14:textId="2E6B27AD" w:rsidR="00673203" w:rsidRDefault="000D3580">
      <w:pPr>
        <w:spacing w:before="80" w:after="400"/>
        <w:jc w:val="center"/>
      </w:pPr>
      <w:r>
        <w:rPr>
          <w:b/>
          <w:bCs/>
          <w:color w:val="2563EB"/>
          <w:sz w:val="36"/>
          <w:szCs w:val="36"/>
        </w:rPr>
        <w:t>De</w:t>
      </w:r>
      <w:r w:rsidR="00000000">
        <w:rPr>
          <w:b/>
          <w:bCs/>
          <w:color w:val="2563EB"/>
          <w:sz w:val="36"/>
          <w:szCs w:val="36"/>
        </w:rPr>
        <w:t xml:space="preserve"> DistilBERT sur AG News</w:t>
      </w:r>
    </w:p>
    <w:p w14:paraId="557EAF96" w14:textId="77777777" w:rsidR="00673203" w:rsidRDefault="00673203">
      <w:pPr>
        <w:pBdr>
          <w:bottom w:val="single" w:sz="8" w:space="4" w:color="2563EB"/>
        </w:pBdr>
        <w:jc w:val="center"/>
      </w:pPr>
    </w:p>
    <w:p w14:paraId="7822F604" w14:textId="77777777" w:rsidR="00673203" w:rsidRDefault="00673203"/>
    <w:p w14:paraId="7ED4A4D0" w14:textId="77777777" w:rsidR="0098251B" w:rsidRPr="00000738" w:rsidRDefault="0098251B" w:rsidP="0098251B">
      <w:pPr>
        <w:jc w:val="center"/>
        <w:rPr>
          <w:b/>
        </w:rPr>
      </w:pPr>
      <w:r w:rsidRPr="00000738">
        <w:t>Rédigé par :</w:t>
      </w:r>
    </w:p>
    <w:p w14:paraId="7044E033" w14:textId="77777777" w:rsidR="00673203" w:rsidRDefault="00673203"/>
    <w:p w14:paraId="42F27C37" w14:textId="00193B44" w:rsidR="0098251B" w:rsidRDefault="0098251B" w:rsidP="0098251B">
      <w:pPr>
        <w:rPr>
          <w:lang w:val="en-US"/>
        </w:rPr>
      </w:pPr>
      <w:r>
        <w:rPr>
          <w:b/>
          <w:bCs/>
          <w:color w:val="1E3A5F"/>
          <w:sz w:val="26"/>
          <w:szCs w:val="26"/>
        </w:rPr>
        <w:tab/>
      </w:r>
      <w:r>
        <w:rPr>
          <w:b/>
          <w:bCs/>
          <w:color w:val="1E3A5F"/>
          <w:sz w:val="26"/>
          <w:szCs w:val="26"/>
        </w:rPr>
        <w:tab/>
      </w:r>
      <w:r>
        <w:rPr>
          <w:b/>
          <w:bCs/>
          <w:color w:val="1E3A5F"/>
          <w:sz w:val="26"/>
          <w:szCs w:val="26"/>
        </w:rPr>
        <w:tab/>
      </w:r>
      <w:r>
        <w:rPr>
          <w:b/>
          <w:bCs/>
          <w:color w:val="1E3A5F"/>
          <w:sz w:val="26"/>
          <w:szCs w:val="26"/>
        </w:rPr>
        <w:tab/>
        <w:t>· KOULOU Crépin</w:t>
      </w:r>
    </w:p>
    <w:p w14:paraId="31AF0B4A" w14:textId="1722DC1B" w:rsidR="0098251B" w:rsidRPr="0098251B" w:rsidRDefault="0098251B" w:rsidP="0098251B">
      <w:pPr>
        <w:rPr>
          <w:b/>
          <w:bCs/>
          <w:color w:val="1E3A5F"/>
          <w:sz w:val="26"/>
          <w:szCs w:val="26"/>
          <w:lang w:val="en-US"/>
        </w:rPr>
      </w:pPr>
      <w:r>
        <w:rPr>
          <w:lang w:val="en-US"/>
        </w:rPr>
        <w:tab/>
      </w:r>
      <w:r>
        <w:rPr>
          <w:lang w:val="en-US"/>
        </w:rPr>
        <w:tab/>
      </w:r>
      <w:r>
        <w:rPr>
          <w:lang w:val="en-US"/>
        </w:rPr>
        <w:tab/>
      </w:r>
      <w:r>
        <w:rPr>
          <w:lang w:val="en-US"/>
        </w:rPr>
        <w:tab/>
      </w:r>
      <w:r w:rsidRPr="0098251B">
        <w:rPr>
          <w:b/>
          <w:bCs/>
          <w:color w:val="1E3A5F"/>
          <w:sz w:val="26"/>
          <w:szCs w:val="26"/>
          <w:lang w:val="en-US"/>
        </w:rPr>
        <w:t>·</w:t>
      </w:r>
      <w:r>
        <w:rPr>
          <w:lang w:val="en-US"/>
        </w:rPr>
        <w:t xml:space="preserve">  </w:t>
      </w:r>
      <w:r w:rsidR="00000000" w:rsidRPr="0098251B">
        <w:rPr>
          <w:b/>
          <w:bCs/>
          <w:color w:val="1E3A5F"/>
          <w:sz w:val="26"/>
          <w:szCs w:val="26"/>
          <w:lang w:val="en-US"/>
        </w:rPr>
        <w:t xml:space="preserve">AYONTA  </w:t>
      </w:r>
      <w:r w:rsidRPr="0098251B">
        <w:rPr>
          <w:b/>
          <w:bCs/>
          <w:color w:val="1E3A5F"/>
          <w:sz w:val="26"/>
          <w:szCs w:val="26"/>
          <w:lang w:val="en-US"/>
        </w:rPr>
        <w:t>VANELLE</w:t>
      </w:r>
    </w:p>
    <w:p w14:paraId="72FF399B" w14:textId="2F62C83F" w:rsidR="0098251B" w:rsidRDefault="0098251B" w:rsidP="0098251B">
      <w:pPr>
        <w:rPr>
          <w:lang w:val="en-US"/>
        </w:rPr>
      </w:pPr>
      <w:r w:rsidRPr="0098251B">
        <w:rPr>
          <w:b/>
          <w:bCs/>
          <w:color w:val="1E3A5F"/>
          <w:sz w:val="26"/>
          <w:szCs w:val="26"/>
          <w:lang w:val="en-US"/>
        </w:rPr>
        <w:tab/>
      </w:r>
      <w:r w:rsidRPr="0098251B">
        <w:rPr>
          <w:b/>
          <w:bCs/>
          <w:color w:val="1E3A5F"/>
          <w:sz w:val="26"/>
          <w:szCs w:val="26"/>
          <w:lang w:val="en-US"/>
        </w:rPr>
        <w:tab/>
      </w:r>
      <w:r w:rsidRPr="0098251B">
        <w:rPr>
          <w:b/>
          <w:bCs/>
          <w:color w:val="1E3A5F"/>
          <w:sz w:val="26"/>
          <w:szCs w:val="26"/>
          <w:lang w:val="en-US"/>
        </w:rPr>
        <w:tab/>
      </w:r>
      <w:r w:rsidRPr="0098251B">
        <w:rPr>
          <w:b/>
          <w:bCs/>
          <w:color w:val="1E3A5F"/>
          <w:sz w:val="26"/>
          <w:szCs w:val="26"/>
          <w:lang w:val="en-US"/>
        </w:rPr>
        <w:tab/>
      </w:r>
      <w:r w:rsidR="00000000" w:rsidRPr="0098251B">
        <w:rPr>
          <w:b/>
          <w:bCs/>
          <w:color w:val="1E3A5F"/>
          <w:sz w:val="26"/>
          <w:szCs w:val="26"/>
          <w:lang w:val="en-US"/>
        </w:rPr>
        <w:t xml:space="preserve">·   BAMOGO   </w:t>
      </w:r>
      <w:r w:rsidRPr="0098251B">
        <w:rPr>
          <w:b/>
          <w:bCs/>
          <w:color w:val="1E3A5F"/>
          <w:sz w:val="26"/>
          <w:szCs w:val="26"/>
          <w:lang w:val="en-US"/>
        </w:rPr>
        <w:t>KARIM</w:t>
      </w:r>
    </w:p>
    <w:p w14:paraId="149AFAB8" w14:textId="77777777" w:rsidR="0098251B" w:rsidRDefault="0098251B" w:rsidP="0098251B">
      <w:pPr>
        <w:rPr>
          <w:lang w:val="en-US"/>
        </w:rPr>
      </w:pPr>
    </w:p>
    <w:p w14:paraId="129DE51C" w14:textId="77777777" w:rsidR="0098251B" w:rsidRDefault="0098251B" w:rsidP="0098251B">
      <w:pPr>
        <w:rPr>
          <w:lang w:val="en-US"/>
        </w:rPr>
      </w:pPr>
    </w:p>
    <w:p w14:paraId="7DAF8BB5" w14:textId="0F514B2F" w:rsidR="0098251B" w:rsidRDefault="0098251B" w:rsidP="0098251B">
      <w:pPr>
        <w:rPr>
          <w:lang w:val="en-US"/>
        </w:rPr>
      </w:pPr>
      <w:r>
        <w:rPr>
          <w:lang w:val="en-US"/>
        </w:rPr>
        <w:tab/>
      </w:r>
      <w:r>
        <w:rPr>
          <w:lang w:val="en-US"/>
        </w:rPr>
        <w:tab/>
      </w:r>
      <w:r>
        <w:rPr>
          <w:lang w:val="en-US"/>
        </w:rPr>
        <w:tab/>
      </w:r>
      <w:r>
        <w:rPr>
          <w:lang w:val="en-US"/>
        </w:rPr>
        <w:tab/>
        <w:t>Sous la supervision de:</w:t>
      </w:r>
    </w:p>
    <w:p w14:paraId="27899FB3" w14:textId="4C3553CC" w:rsidR="0098251B" w:rsidRDefault="0098251B" w:rsidP="0098251B">
      <w:pPr>
        <w:rPr>
          <w:lang w:val="en-US"/>
        </w:rPr>
      </w:pPr>
      <w:r>
        <w:rPr>
          <w:lang w:val="en-US"/>
        </w:rPr>
        <w:tab/>
      </w:r>
      <w:r>
        <w:rPr>
          <w:lang w:val="en-US"/>
        </w:rPr>
        <w:tab/>
      </w:r>
      <w:r>
        <w:rPr>
          <w:lang w:val="en-US"/>
        </w:rPr>
        <w:tab/>
      </w:r>
      <w:r>
        <w:rPr>
          <w:lang w:val="en-US"/>
        </w:rPr>
        <w:tab/>
      </w:r>
      <w:r>
        <w:rPr>
          <w:lang w:val="en-US"/>
        </w:rPr>
        <w:tab/>
      </w:r>
    </w:p>
    <w:p w14:paraId="679EB3AE" w14:textId="77777777" w:rsidR="0098251B" w:rsidRDefault="0098251B" w:rsidP="0098251B">
      <w:pPr>
        <w:rPr>
          <w:lang w:val="en-US"/>
        </w:rPr>
      </w:pPr>
    </w:p>
    <w:p w14:paraId="57B14861" w14:textId="2EC57511" w:rsidR="0098251B" w:rsidRDefault="0098251B" w:rsidP="0098251B">
      <w:pPr>
        <w:rPr>
          <w:lang w:val="en-US"/>
        </w:rPr>
      </w:pPr>
      <w:r>
        <w:rPr>
          <w:lang w:val="en-US"/>
        </w:rPr>
        <w:tab/>
      </w:r>
      <w:r>
        <w:rPr>
          <w:lang w:val="en-US"/>
        </w:rPr>
        <w:tab/>
      </w:r>
      <w:r>
        <w:rPr>
          <w:lang w:val="en-US"/>
        </w:rPr>
        <w:tab/>
      </w:r>
      <w:r>
        <w:rPr>
          <w:lang w:val="en-US"/>
        </w:rPr>
        <w:tab/>
      </w:r>
      <w:r w:rsidRPr="0098251B">
        <w:t>MBIA NDI Marie Thérèse</w:t>
      </w:r>
    </w:p>
    <w:p w14:paraId="77FD3C38" w14:textId="77777777" w:rsidR="0098251B" w:rsidRDefault="0098251B" w:rsidP="0098251B">
      <w:pPr>
        <w:rPr>
          <w:lang w:val="en-US"/>
        </w:rPr>
      </w:pPr>
    </w:p>
    <w:p w14:paraId="0EFBCFE2" w14:textId="77777777" w:rsidR="0098251B" w:rsidRDefault="0098251B" w:rsidP="0098251B">
      <w:pPr>
        <w:rPr>
          <w:lang w:val="en-US"/>
        </w:rPr>
      </w:pPr>
    </w:p>
    <w:p w14:paraId="7F7B6630" w14:textId="77777777" w:rsidR="0098251B" w:rsidRDefault="0098251B" w:rsidP="0098251B">
      <w:pPr>
        <w:rPr>
          <w:lang w:val="en-US"/>
        </w:rPr>
      </w:pPr>
    </w:p>
    <w:p w14:paraId="3A742509" w14:textId="77777777" w:rsidR="0098251B" w:rsidRDefault="0098251B" w:rsidP="0098251B">
      <w:pPr>
        <w:rPr>
          <w:lang w:val="en-US"/>
        </w:rPr>
      </w:pPr>
    </w:p>
    <w:p w14:paraId="4A6776AE" w14:textId="77777777" w:rsidR="0098251B" w:rsidRDefault="0098251B" w:rsidP="0098251B">
      <w:pPr>
        <w:rPr>
          <w:lang w:val="en-US"/>
        </w:rPr>
      </w:pPr>
    </w:p>
    <w:p w14:paraId="5B14539E" w14:textId="4F678595" w:rsidR="00673203" w:rsidRPr="0098251B" w:rsidRDefault="0098251B" w:rsidP="0098251B">
      <w:pPr>
        <w:rPr>
          <w:lang w:val="en-US"/>
        </w:rPr>
      </w:pPr>
      <w:r>
        <w:rPr>
          <w:lang w:val="en-US"/>
        </w:rPr>
        <w:tab/>
      </w:r>
      <w:r>
        <w:rPr>
          <w:lang w:val="en-US"/>
        </w:rPr>
        <w:tab/>
      </w:r>
      <w:r>
        <w:rPr>
          <w:lang w:val="en-US"/>
        </w:rPr>
        <w:tab/>
      </w:r>
      <w:r>
        <w:rPr>
          <w:lang w:val="en-US"/>
        </w:rPr>
        <w:tab/>
      </w:r>
      <w:r>
        <w:rPr>
          <w:lang w:val="en-US"/>
        </w:rPr>
        <w:tab/>
      </w:r>
      <w:r w:rsidR="00000000" w:rsidRPr="0098251B">
        <w:rPr>
          <w:color w:val="64748B"/>
          <w:lang w:val="en-US"/>
        </w:rPr>
        <w:t>Mars 2026</w:t>
      </w:r>
    </w:p>
    <w:p w14:paraId="35D8BD39" w14:textId="77777777" w:rsidR="00673203" w:rsidRPr="0098251B" w:rsidRDefault="00000000">
      <w:pPr>
        <w:rPr>
          <w:lang w:val="en-US"/>
        </w:rPr>
      </w:pPr>
      <w:r w:rsidRPr="0098251B">
        <w:rPr>
          <w:lang w:val="en-US"/>
        </w:rPr>
        <w:br w:type="page"/>
      </w:r>
    </w:p>
    <w:p w14:paraId="56E011F7" w14:textId="77777777" w:rsidR="00673203" w:rsidRDefault="00000000">
      <w:pPr>
        <w:pStyle w:val="Titre1"/>
        <w:pBdr>
          <w:bottom w:val="single" w:sz="6" w:space="4" w:color="2563EB"/>
        </w:pBdr>
      </w:pPr>
      <w:r>
        <w:lastRenderedPageBreak/>
        <w:t>Résumé Exécutif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3203" w14:paraId="376DF358" w14:textId="77777777">
        <w:tblPrEx>
          <w:tblCellMar>
            <w:top w:w="0" w:type="dxa"/>
            <w:bottom w:w="0" w:type="dxa"/>
          </w:tblCellMar>
        </w:tblPrEx>
        <w:tc>
          <w:tcPr>
            <w:tcW w:w="9026" w:type="dxa"/>
            <w:tcBorders>
              <w:top w:val="single" w:sz="8" w:space="0" w:color="2563EB"/>
              <w:left w:val="thick" w:sz="16" w:space="0" w:color="2563EB"/>
              <w:bottom w:val="single" w:sz="2" w:space="0" w:color="2563EB"/>
              <w:right w:val="single" w:sz="2" w:space="0" w:color="2563EB"/>
            </w:tcBorders>
            <w:shd w:val="clear" w:color="auto" w:fill="EFF6FF"/>
            <w:tcMar>
              <w:top w:w="120" w:type="dxa"/>
              <w:left w:w="200" w:type="dxa"/>
              <w:bottom w:w="120" w:type="dxa"/>
              <w:right w:w="160" w:type="dxa"/>
            </w:tcMar>
          </w:tcPr>
          <w:p w14:paraId="6D1E1DE6" w14:textId="77777777" w:rsidR="00673203" w:rsidRDefault="00000000">
            <w:pPr>
              <w:jc w:val="both"/>
            </w:pPr>
            <w:r>
              <w:rPr>
                <w:color w:val="1E3A5F"/>
                <w:sz w:val="21"/>
                <w:szCs w:val="21"/>
              </w:rPr>
              <w:t xml:space="preserve">Ce rapport présente les résultats d'une étude comparative empirique de trois optimiseurs de descente de gradient — </w:t>
            </w:r>
            <w:proofErr w:type="spellStart"/>
            <w:r>
              <w:rPr>
                <w:color w:val="1E3A5F"/>
                <w:sz w:val="21"/>
                <w:szCs w:val="21"/>
              </w:rPr>
              <w:t>AdamW</w:t>
            </w:r>
            <w:proofErr w:type="spellEnd"/>
            <w:r>
              <w:rPr>
                <w:color w:val="1E3A5F"/>
                <w:sz w:val="21"/>
                <w:szCs w:val="21"/>
              </w:rPr>
              <w:t xml:space="preserve">, SGD avec </w:t>
            </w:r>
            <w:proofErr w:type="spellStart"/>
            <w:r>
              <w:rPr>
                <w:color w:val="1E3A5F"/>
                <w:sz w:val="21"/>
                <w:szCs w:val="21"/>
              </w:rPr>
              <w:t>momentum</w:t>
            </w:r>
            <w:proofErr w:type="spellEnd"/>
            <w:r>
              <w:rPr>
                <w:color w:val="1E3A5F"/>
                <w:sz w:val="21"/>
                <w:szCs w:val="21"/>
              </w:rPr>
              <w:t xml:space="preserve"> de Nesterov et </w:t>
            </w:r>
            <w:proofErr w:type="spellStart"/>
            <w:r>
              <w:rPr>
                <w:color w:val="1E3A5F"/>
                <w:sz w:val="21"/>
                <w:szCs w:val="21"/>
              </w:rPr>
              <w:t>Adafactor</w:t>
            </w:r>
            <w:proofErr w:type="spellEnd"/>
            <w:r>
              <w:rPr>
                <w:color w:val="1E3A5F"/>
                <w:sz w:val="21"/>
                <w:szCs w:val="21"/>
              </w:rPr>
              <w:t xml:space="preserve"> — appliqués au fine-tuning de DistilBERT sur le </w:t>
            </w:r>
            <w:proofErr w:type="spellStart"/>
            <w:r>
              <w:rPr>
                <w:color w:val="1E3A5F"/>
                <w:sz w:val="21"/>
                <w:szCs w:val="21"/>
              </w:rPr>
              <w:t>dataset</w:t>
            </w:r>
            <w:proofErr w:type="spellEnd"/>
            <w:r>
              <w:rPr>
                <w:color w:val="1E3A5F"/>
                <w:sz w:val="21"/>
                <w:szCs w:val="21"/>
              </w:rPr>
              <w:t xml:space="preserve"> de classification AG News (4 classes, CPU-</w:t>
            </w:r>
            <w:proofErr w:type="spellStart"/>
            <w:r>
              <w:rPr>
                <w:color w:val="1E3A5F"/>
                <w:sz w:val="21"/>
                <w:szCs w:val="21"/>
              </w:rPr>
              <w:t>mid</w:t>
            </w:r>
            <w:proofErr w:type="spellEnd"/>
            <w:r>
              <w:rPr>
                <w:color w:val="1E3A5F"/>
                <w:sz w:val="21"/>
                <w:szCs w:val="21"/>
              </w:rPr>
              <w:t xml:space="preserve">, 20 trials). </w:t>
            </w:r>
            <w:proofErr w:type="spellStart"/>
            <w:r>
              <w:rPr>
                <w:color w:val="1E3A5F"/>
                <w:sz w:val="21"/>
                <w:szCs w:val="21"/>
              </w:rPr>
              <w:t>AdamW</w:t>
            </w:r>
            <w:proofErr w:type="spellEnd"/>
            <w:r>
              <w:rPr>
                <w:color w:val="1E3A5F"/>
                <w:sz w:val="21"/>
                <w:szCs w:val="21"/>
              </w:rPr>
              <w:t xml:space="preserve"> atteint le meilleur F1 Macro (0.864) et la meilleure </w:t>
            </w:r>
            <w:proofErr w:type="spellStart"/>
            <w:r>
              <w:rPr>
                <w:color w:val="1E3A5F"/>
                <w:sz w:val="21"/>
                <w:szCs w:val="21"/>
              </w:rPr>
              <w:t>Accuracy</w:t>
            </w:r>
            <w:proofErr w:type="spellEnd"/>
            <w:r>
              <w:rPr>
                <w:color w:val="1E3A5F"/>
                <w:sz w:val="21"/>
                <w:szCs w:val="21"/>
              </w:rPr>
              <w:t xml:space="preserve"> (0.865). </w:t>
            </w:r>
            <w:proofErr w:type="spellStart"/>
            <w:r>
              <w:rPr>
                <w:color w:val="1E3A5F"/>
                <w:sz w:val="21"/>
                <w:szCs w:val="21"/>
              </w:rPr>
              <w:t>Adafactor</w:t>
            </w:r>
            <w:proofErr w:type="spellEnd"/>
            <w:r>
              <w:rPr>
                <w:color w:val="1E3A5F"/>
                <w:sz w:val="21"/>
                <w:szCs w:val="21"/>
              </w:rPr>
              <w:t xml:space="preserve"> produit des résultats comparables (Best F1 = 0.8455) avec une variance bien plus faible, ce qui en fait le choix privilégié pour les environnements à ressources contraintes. SGD + Nesterov échoue à converger dans l'espace d'hyperparamètres exploré (Best F1 = 0.2247). L'analyse du </w:t>
            </w:r>
            <w:proofErr w:type="spellStart"/>
            <w:r>
              <w:rPr>
                <w:color w:val="1E3A5F"/>
                <w:sz w:val="21"/>
                <w:szCs w:val="21"/>
              </w:rPr>
              <w:t>loss</w:t>
            </w:r>
            <w:proofErr w:type="spellEnd"/>
            <w:r>
              <w:rPr>
                <w:color w:val="1E3A5F"/>
                <w:sz w:val="21"/>
                <w:szCs w:val="21"/>
              </w:rPr>
              <w:t xml:space="preserve"> </w:t>
            </w:r>
            <w:proofErr w:type="spellStart"/>
            <w:r>
              <w:rPr>
                <w:color w:val="1E3A5F"/>
                <w:sz w:val="21"/>
                <w:szCs w:val="21"/>
              </w:rPr>
              <w:t>landscape</w:t>
            </w:r>
            <w:proofErr w:type="spellEnd"/>
            <w:r>
              <w:rPr>
                <w:color w:val="1E3A5F"/>
                <w:sz w:val="21"/>
                <w:szCs w:val="21"/>
              </w:rPr>
              <w:t xml:space="preserve"> révèle que SGD converge vers le minimum le plus plat (</w:t>
            </w:r>
            <w:proofErr w:type="spellStart"/>
            <w:r>
              <w:rPr>
                <w:color w:val="1E3A5F"/>
                <w:sz w:val="21"/>
                <w:szCs w:val="21"/>
              </w:rPr>
              <w:t>Sharpness</w:t>
            </w:r>
            <w:proofErr w:type="spellEnd"/>
            <w:r>
              <w:rPr>
                <w:color w:val="1E3A5F"/>
                <w:sz w:val="21"/>
                <w:szCs w:val="21"/>
              </w:rPr>
              <w:t xml:space="preserve"> = 0.0023), confirmant la théorie de Keskar et al. (2017), mais sans parvenir à apprendre la tâche de manière effective.</w:t>
            </w:r>
          </w:p>
        </w:tc>
      </w:tr>
    </w:tbl>
    <w:p w14:paraId="101D5B4D" w14:textId="77777777" w:rsidR="00673203" w:rsidRDefault="00000000">
      <w:r>
        <w:br w:type="page"/>
      </w:r>
    </w:p>
    <w:p w14:paraId="514454C4" w14:textId="77777777" w:rsidR="00673203" w:rsidRDefault="00000000">
      <w:pPr>
        <w:pStyle w:val="Titre1"/>
        <w:pBdr>
          <w:bottom w:val="single" w:sz="6" w:space="4" w:color="2563EB"/>
        </w:pBdr>
      </w:pPr>
      <w:r>
        <w:lastRenderedPageBreak/>
        <w:t>1. Introduction</w:t>
      </w:r>
    </w:p>
    <w:p w14:paraId="4574BB18" w14:textId="77777777" w:rsidR="00673203" w:rsidRDefault="00000000">
      <w:pPr>
        <w:spacing w:before="60" w:after="100" w:line="320" w:lineRule="auto"/>
        <w:jc w:val="both"/>
      </w:pPr>
      <w:r>
        <w:t>Le fine-tuning de modèles de langage pré-entraînés est devenu la pratique standard en traitement automatique du langage naturel (NLP). Le choix de l'optimiseur constitue une décision critique qui influence non seulement la performance finale, mais également la vitesse de convergence, la consommation mémoire, et la capacité de généralisation du modèle. Pourtant, peu d'études comparent systématiquement les optimiseurs dans un cadre contrôlé et reproductible sur CPU.</w:t>
      </w:r>
    </w:p>
    <w:p w14:paraId="2A3A6408" w14:textId="77777777" w:rsidR="00673203" w:rsidRDefault="00000000">
      <w:pPr>
        <w:spacing w:before="60" w:after="100" w:line="320" w:lineRule="auto"/>
        <w:jc w:val="both"/>
      </w:pPr>
      <w:r>
        <w:t xml:space="preserve">Ce travail répond à la </w:t>
      </w:r>
      <w:r>
        <w:rPr>
          <w:b/>
          <w:bCs/>
        </w:rPr>
        <w:t>question de recherche P01</w:t>
      </w:r>
      <w:r>
        <w:t xml:space="preserve"> : quel optimiseur — </w:t>
      </w:r>
      <w:proofErr w:type="spellStart"/>
      <w:r>
        <w:t>AdamW</w:t>
      </w:r>
      <w:proofErr w:type="spellEnd"/>
      <w:r>
        <w:t xml:space="preserve">, SGD avec </w:t>
      </w:r>
      <w:proofErr w:type="spellStart"/>
      <w:r>
        <w:t>momentum</w:t>
      </w:r>
      <w:proofErr w:type="spellEnd"/>
      <w:r>
        <w:t xml:space="preserve"> de Nesterov ou </w:t>
      </w:r>
      <w:proofErr w:type="spellStart"/>
      <w:r>
        <w:t>Adafactor</w:t>
      </w:r>
      <w:proofErr w:type="spellEnd"/>
      <w:r>
        <w:t xml:space="preserve"> — offre le meilleur compromis performance / stabilité / généralisation pour le fine-tuning de DistilBERT sur la tâche de classification AG News (4 classes) ? Nous évaluons les trois dimensions suivantes :</w:t>
      </w:r>
    </w:p>
    <w:p w14:paraId="1D1C585B" w14:textId="77777777" w:rsidR="00673203" w:rsidRDefault="00000000">
      <w:pPr>
        <w:pStyle w:val="Paragraphedeliste"/>
        <w:numPr>
          <w:ilvl w:val="0"/>
          <w:numId w:val="2"/>
        </w:numPr>
        <w:spacing w:before="40" w:after="40"/>
      </w:pPr>
      <w:r>
        <w:t xml:space="preserve">Performance finale : F1 Macro et </w:t>
      </w:r>
      <w:proofErr w:type="spellStart"/>
      <w:r>
        <w:t>Accuracy</w:t>
      </w:r>
      <w:proofErr w:type="spellEnd"/>
      <w:r>
        <w:t xml:space="preserve"> sur l'ensemble de validation</w:t>
      </w:r>
    </w:p>
    <w:p w14:paraId="63765F8B" w14:textId="77777777" w:rsidR="00673203" w:rsidRDefault="00000000">
      <w:pPr>
        <w:pStyle w:val="Paragraphedeliste"/>
        <w:numPr>
          <w:ilvl w:val="0"/>
          <w:numId w:val="2"/>
        </w:numPr>
        <w:spacing w:before="40" w:after="40"/>
      </w:pPr>
      <w:r>
        <w:t xml:space="preserve">Dynamique d'optimisation : courbes de convergence </w:t>
      </w:r>
      <w:proofErr w:type="spellStart"/>
      <w:r>
        <w:t>loss</w:t>
      </w:r>
      <w:proofErr w:type="spellEnd"/>
      <w:r>
        <w:t xml:space="preserve"> et F1 par </w:t>
      </w:r>
      <w:proofErr w:type="spellStart"/>
      <w:r>
        <w:t>step</w:t>
      </w:r>
      <w:proofErr w:type="spellEnd"/>
    </w:p>
    <w:p w14:paraId="4F3C3215" w14:textId="77777777" w:rsidR="00673203" w:rsidRDefault="00000000">
      <w:pPr>
        <w:pStyle w:val="Paragraphedeliste"/>
        <w:numPr>
          <w:ilvl w:val="0"/>
          <w:numId w:val="2"/>
        </w:numPr>
        <w:spacing w:before="40" w:after="40"/>
      </w:pPr>
      <w:r>
        <w:t xml:space="preserve">Géométrie des minima : </w:t>
      </w:r>
      <w:proofErr w:type="spellStart"/>
      <w:r>
        <w:t>sharpness</w:t>
      </w:r>
      <w:proofErr w:type="spellEnd"/>
      <w:r>
        <w:t xml:space="preserve"> et </w:t>
      </w:r>
      <w:proofErr w:type="spellStart"/>
      <w:r>
        <w:t>loss</w:t>
      </w:r>
      <w:proofErr w:type="spellEnd"/>
      <w:r>
        <w:t xml:space="preserve"> </w:t>
      </w:r>
      <w:proofErr w:type="spellStart"/>
      <w:r>
        <w:t>landscape</w:t>
      </w:r>
      <w:proofErr w:type="spellEnd"/>
      <w:r>
        <w:t xml:space="preserve"> 1D (Li et al., 2018 ; Keskar et al., 2017)</w:t>
      </w:r>
    </w:p>
    <w:p w14:paraId="535A409F" w14:textId="77777777" w:rsidR="00673203" w:rsidRDefault="00000000">
      <w:r>
        <w:br w:type="page"/>
      </w:r>
    </w:p>
    <w:p w14:paraId="486DEA4E" w14:textId="77777777" w:rsidR="00673203" w:rsidRDefault="00000000">
      <w:pPr>
        <w:pStyle w:val="Titre1"/>
        <w:pBdr>
          <w:bottom w:val="single" w:sz="6" w:space="4" w:color="2563EB"/>
        </w:pBdr>
      </w:pPr>
      <w:r>
        <w:lastRenderedPageBreak/>
        <w:t>2. Cadre Théorique</w:t>
      </w:r>
    </w:p>
    <w:p w14:paraId="3BC2844F" w14:textId="77777777" w:rsidR="00673203" w:rsidRDefault="00000000">
      <w:pPr>
        <w:pStyle w:val="Titre2"/>
      </w:pPr>
      <w:r>
        <w:t>2.1 DistilBERT</w:t>
      </w:r>
    </w:p>
    <w:p w14:paraId="305A999A" w14:textId="77777777" w:rsidR="00673203" w:rsidRDefault="00000000">
      <w:pPr>
        <w:spacing w:before="60" w:after="100" w:line="320" w:lineRule="auto"/>
        <w:jc w:val="both"/>
      </w:pPr>
      <w:r>
        <w:t xml:space="preserve">DistilBERT (Sanh et al., 2019) est une version compressée de BERT-base obtenue par distillation de connaissances. Avec 6 couches Transformer et 66 millions de paramètres (contre 110M pour BERT-base), il est environ 60 % plus rapide en inférence et consomme 40 % moins de mémoire, tout en conservant 97 % des performances GLUE. La tokenisation est limitée à 128 </w:t>
      </w:r>
      <w:proofErr w:type="spellStart"/>
      <w:r>
        <w:t>tokens</w:t>
      </w:r>
      <w:proofErr w:type="spellEnd"/>
      <w:r>
        <w:t>, ce qui est suffisant pour les dépêches de presse courtes (Sun et al., 2019) et réduit significativement le temps de calcul sur CPU.</w:t>
      </w:r>
    </w:p>
    <w:p w14:paraId="1EC366B0" w14:textId="77777777" w:rsidR="00673203" w:rsidRDefault="00000000">
      <w:pPr>
        <w:pStyle w:val="Titre2"/>
      </w:pPr>
      <w:r>
        <w:t>2.2 Les Trois Optimiseurs</w:t>
      </w:r>
    </w:p>
    <w:p w14:paraId="49473B30" w14:textId="77777777" w:rsidR="00673203" w:rsidRDefault="00000000">
      <w:pPr>
        <w:pStyle w:val="Titre3"/>
      </w:pPr>
      <w:proofErr w:type="spellStart"/>
      <w:r>
        <w:t>AdamW</w:t>
      </w:r>
      <w:proofErr w:type="spellEnd"/>
      <w:r>
        <w:t xml:space="preserve"> — Loshchilov &amp; Hutter (2019)</w:t>
      </w:r>
    </w:p>
    <w:p w14:paraId="4CB684B1" w14:textId="77777777" w:rsidR="00673203" w:rsidRDefault="00000000">
      <w:pPr>
        <w:spacing w:before="60" w:after="100" w:line="320" w:lineRule="auto"/>
        <w:jc w:val="both"/>
      </w:pPr>
      <w:r>
        <w:t xml:space="preserve">Standard de facto pour le fine-tuning de Transformers. </w:t>
      </w:r>
      <w:proofErr w:type="spellStart"/>
      <w:r>
        <w:t>AdamW</w:t>
      </w:r>
      <w:proofErr w:type="spellEnd"/>
      <w:r>
        <w:t xml:space="preserve"> corrige un défaut d'Adam classique : le </w:t>
      </w:r>
      <w:proofErr w:type="spellStart"/>
      <w:r>
        <w:t>weight</w:t>
      </w:r>
      <w:proofErr w:type="spellEnd"/>
      <w:r>
        <w:t xml:space="preserve"> </w:t>
      </w:r>
      <w:proofErr w:type="spellStart"/>
      <w:r>
        <w:t>decay</w:t>
      </w:r>
      <w:proofErr w:type="spellEnd"/>
      <w:r>
        <w:t xml:space="preserve"> y est appliqué après la mise à l'échelle par les moments, ce qui le rend équivalent à une régularisation L2 non standard. </w:t>
      </w:r>
      <w:proofErr w:type="spellStart"/>
      <w:r>
        <w:t>AdamW</w:t>
      </w:r>
      <w:proofErr w:type="spellEnd"/>
      <w:r>
        <w:t xml:space="preserve"> applique le </w:t>
      </w:r>
      <w:proofErr w:type="spellStart"/>
      <w:r>
        <w:t>weight</w:t>
      </w:r>
      <w:proofErr w:type="spellEnd"/>
      <w:r>
        <w:t xml:space="preserve"> </w:t>
      </w:r>
      <w:proofErr w:type="spellStart"/>
      <w:r>
        <w:t>decay</w:t>
      </w:r>
      <w:proofErr w:type="spellEnd"/>
      <w:r>
        <w:t xml:space="preserve"> directement sur les poids, indépendamment de l'adaptation du taux d'apprentissage.</w:t>
      </w:r>
    </w:p>
    <w:p w14:paraId="110D557E" w14:textId="77777777" w:rsidR="00673203" w:rsidRDefault="00000000">
      <w:pPr>
        <w:pStyle w:val="Titre3"/>
      </w:pPr>
      <w:r>
        <w:t xml:space="preserve">SGD + Nesterov Momentum — </w:t>
      </w:r>
      <w:proofErr w:type="spellStart"/>
      <w:r>
        <w:t>Sutskever</w:t>
      </w:r>
      <w:proofErr w:type="spellEnd"/>
      <w:r>
        <w:t xml:space="preserve"> et al. (2013)</w:t>
      </w:r>
    </w:p>
    <w:p w14:paraId="4795786C" w14:textId="77777777" w:rsidR="00673203" w:rsidRDefault="00000000">
      <w:pPr>
        <w:spacing w:before="60" w:after="100" w:line="320" w:lineRule="auto"/>
        <w:jc w:val="both"/>
      </w:pPr>
      <w:r>
        <w:t xml:space="preserve">SGD avec </w:t>
      </w:r>
      <w:proofErr w:type="spellStart"/>
      <w:r>
        <w:t>momentum</w:t>
      </w:r>
      <w:proofErr w:type="spellEnd"/>
      <w:r>
        <w:t xml:space="preserve"> de Nesterov est plus difficile à régler que les méthodes adaptatives mais présente un avantage théorique : Keskar et al. (2017) montrent empiriquement que SGD avec petits </w:t>
      </w:r>
      <w:proofErr w:type="spellStart"/>
      <w:r>
        <w:t>batches</w:t>
      </w:r>
      <w:proofErr w:type="spellEnd"/>
      <w:r>
        <w:t xml:space="preserve"> tend à converger vers des minima plus plats qu'Adam, associés à une meilleure généralisation hors distribution. Le </w:t>
      </w:r>
      <w:proofErr w:type="spellStart"/>
      <w:r>
        <w:t>momentum</w:t>
      </w:r>
      <w:proofErr w:type="spellEnd"/>
      <w:r>
        <w:t xml:space="preserve"> de Nesterov anticipe le gradient via un pas de correction avant de calculer la mise à jour.</w:t>
      </w:r>
    </w:p>
    <w:p w14:paraId="4C39A32C" w14:textId="77777777" w:rsidR="00673203" w:rsidRDefault="00000000">
      <w:pPr>
        <w:pStyle w:val="Titre3"/>
      </w:pPr>
      <w:proofErr w:type="spellStart"/>
      <w:r>
        <w:t>Adafactor</w:t>
      </w:r>
      <w:proofErr w:type="spellEnd"/>
      <w:r>
        <w:t xml:space="preserve"> — </w:t>
      </w:r>
      <w:proofErr w:type="spellStart"/>
      <w:r>
        <w:t>Shazeer</w:t>
      </w:r>
      <w:proofErr w:type="spellEnd"/>
      <w:r>
        <w:t xml:space="preserve"> &amp; Stern (2018)</w:t>
      </w:r>
    </w:p>
    <w:p w14:paraId="5A35A3F4" w14:textId="77777777" w:rsidR="00673203" w:rsidRDefault="00000000">
      <w:pPr>
        <w:spacing w:before="60" w:after="100" w:line="320" w:lineRule="auto"/>
        <w:jc w:val="both"/>
      </w:pPr>
      <w:r>
        <w:t xml:space="preserve">Conçu spécifiquement pour les Transformers à mémoire contrainte. </w:t>
      </w:r>
      <w:proofErr w:type="spellStart"/>
      <w:r>
        <w:t>Adafactor</w:t>
      </w:r>
      <w:proofErr w:type="spellEnd"/>
      <w:r>
        <w:t xml:space="preserve"> factorise les seconds moments en matrices de rang 1, réduisant l'empreinte mémoire de O(</w:t>
      </w:r>
      <w:proofErr w:type="spellStart"/>
      <w:r>
        <w:t>n×m</w:t>
      </w:r>
      <w:proofErr w:type="spellEnd"/>
      <w:r>
        <w:t>) à O(</w:t>
      </w:r>
      <w:proofErr w:type="spellStart"/>
      <w:r>
        <w:t>n+m</w:t>
      </w:r>
      <w:proofErr w:type="spellEnd"/>
      <w:r>
        <w:t>). Idéal pour les exécutions CPU, il est particulièrement adapté au contexte matériel de ce projet.</w:t>
      </w:r>
    </w:p>
    <w:p w14:paraId="56DFA0BB" w14:textId="77777777" w:rsidR="00673203" w:rsidRDefault="00000000">
      <w:pPr>
        <w:pStyle w:val="Titre2"/>
      </w:pPr>
      <w:r>
        <w:t xml:space="preserve">2.3 Loss </w:t>
      </w:r>
      <w:proofErr w:type="spellStart"/>
      <w:r>
        <w:t>Landscape</w:t>
      </w:r>
      <w:proofErr w:type="spellEnd"/>
      <w:r>
        <w:t xml:space="preserve"> et </w:t>
      </w:r>
      <w:proofErr w:type="spellStart"/>
      <w:r>
        <w:t>Sharpness</w:t>
      </w:r>
      <w:proofErr w:type="spellEnd"/>
    </w:p>
    <w:p w14:paraId="5C25FEA6" w14:textId="77777777" w:rsidR="00673203" w:rsidRDefault="00000000">
      <w:pPr>
        <w:spacing w:before="60" w:after="100" w:line="320" w:lineRule="auto"/>
        <w:jc w:val="both"/>
      </w:pPr>
      <w:r>
        <w:t xml:space="preserve">La </w:t>
      </w:r>
      <w:proofErr w:type="spellStart"/>
      <w:r>
        <w:t>sharpness</w:t>
      </w:r>
      <w:proofErr w:type="spellEnd"/>
      <w:r>
        <w:t xml:space="preserve"> (Keskar et al., 2017) mesure la courbure locale du minimum convergé : </w:t>
      </w:r>
      <w:r>
        <w:rPr>
          <w:b/>
          <w:bCs/>
        </w:rPr>
        <w:t xml:space="preserve">S(θ*) = (1/N) Σᵢ |L(θ* + </w:t>
      </w:r>
      <w:proofErr w:type="spellStart"/>
      <w:r>
        <w:rPr>
          <w:b/>
          <w:bCs/>
        </w:rPr>
        <w:t>ε·d</w:t>
      </w:r>
      <w:proofErr w:type="spellEnd"/>
      <w:r>
        <w:rPr>
          <w:b/>
          <w:bCs/>
        </w:rPr>
        <w:t>ᵢ) − L(θ</w:t>
      </w:r>
      <w:proofErr w:type="gramStart"/>
      <w:r>
        <w:rPr>
          <w:b/>
          <w:bCs/>
        </w:rPr>
        <w:t>*)|</w:t>
      </w:r>
      <w:proofErr w:type="gramEnd"/>
      <w:r>
        <w:t xml:space="preserve">. Un minimum plat (faible </w:t>
      </w:r>
      <w:proofErr w:type="spellStart"/>
      <w:r>
        <w:t>sharpness</w:t>
      </w:r>
      <w:proofErr w:type="spellEnd"/>
      <w:r>
        <w:t>) indique une meilleure robustesse aux perturbations et une généralisation hors distribution supérieure. La visualisation 1D est réalisée par perturbation directionnelle avec filter normalization (Li et al., 2018) pour corriger le biais d'échelle entre couches.</w:t>
      </w:r>
    </w:p>
    <w:p w14:paraId="38A7028B" w14:textId="77777777" w:rsidR="00673203" w:rsidRDefault="00000000">
      <w:r>
        <w:br w:type="page"/>
      </w:r>
    </w:p>
    <w:p w14:paraId="7A1958F9" w14:textId="77777777" w:rsidR="00673203" w:rsidRDefault="00000000">
      <w:pPr>
        <w:pStyle w:val="Titre1"/>
        <w:pBdr>
          <w:bottom w:val="single" w:sz="6" w:space="4" w:color="2563EB"/>
        </w:pBdr>
      </w:pPr>
      <w:r>
        <w:lastRenderedPageBreak/>
        <w:t>3. Méthodologie Expérimentale</w:t>
      </w:r>
    </w:p>
    <w:p w14:paraId="3977376D" w14:textId="77777777" w:rsidR="00673203" w:rsidRDefault="00000000">
      <w:pPr>
        <w:pStyle w:val="Titre2"/>
      </w:pPr>
      <w:r>
        <w:t xml:space="preserve">3.1 </w:t>
      </w:r>
      <w:proofErr w:type="spellStart"/>
      <w:r>
        <w:t>Dataset</w:t>
      </w:r>
      <w:proofErr w:type="spellEnd"/>
      <w:r>
        <w:t xml:space="preserve"> — AG News</w:t>
      </w:r>
    </w:p>
    <w:p w14:paraId="2D962AE3" w14:textId="77777777" w:rsidR="00673203" w:rsidRDefault="00000000">
      <w:pPr>
        <w:spacing w:before="60" w:after="100" w:line="320" w:lineRule="auto"/>
        <w:jc w:val="both"/>
      </w:pPr>
      <w:r>
        <w:t xml:space="preserve">AG News (Zhang et al., 2015) est un benchmark standard de classification de textes anglais composé de 120 000 articles de presse répartis en quatre classes équilibrées : World, Sports, Business et </w:t>
      </w:r>
      <w:proofErr w:type="spellStart"/>
      <w:r>
        <w:t>Sci</w:t>
      </w:r>
      <w:proofErr w:type="spellEnd"/>
      <w:r>
        <w:t xml:space="preserve">/Tech. Comme le confirme la Figure 0 ci-après, le </w:t>
      </w:r>
      <w:proofErr w:type="spellStart"/>
      <w:r>
        <w:t>dataset</w:t>
      </w:r>
      <w:proofErr w:type="spellEnd"/>
      <w:r>
        <w:t xml:space="preserve"> d'origine présente une distribution parfaitement équilibrée (30 000 exemples par classe) avec une longueur de texte moyenne de 39 mots, bien en deçà de la limite de 128 </w:t>
      </w:r>
      <w:proofErr w:type="spellStart"/>
      <w:r>
        <w:t>tokens</w:t>
      </w:r>
      <w:proofErr w:type="spellEnd"/>
      <w:r>
        <w:t xml:space="preserve"> fixée pour la tokenisation. Un sous-échantillonnage équilibré est appliqué : 100 exemples par classe pour l'entraînement (400 au total) et 50 par classe pour la validation.</w:t>
      </w:r>
    </w:p>
    <w:p w14:paraId="74F81B95" w14:textId="77777777" w:rsidR="00673203" w:rsidRDefault="00000000">
      <w:pPr>
        <w:spacing w:before="160" w:after="80"/>
        <w:jc w:val="center"/>
      </w:pPr>
      <w:r>
        <w:rPr>
          <w:noProof/>
        </w:rPr>
        <w:drawing>
          <wp:inline distT="0" distB="0" distL="0" distR="0" wp14:anchorId="2929571B" wp14:editId="31FF64DA">
            <wp:extent cx="5715000" cy="2190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90750"/>
                    </a:xfrm>
                    <a:prstGeom prst="rect">
                      <a:avLst/>
                    </a:prstGeom>
                  </pic:spPr>
                </pic:pic>
              </a:graphicData>
            </a:graphic>
          </wp:inline>
        </w:drawing>
      </w:r>
    </w:p>
    <w:p w14:paraId="6D470A27" w14:textId="77777777" w:rsidR="00673203" w:rsidRDefault="00000000">
      <w:pPr>
        <w:spacing w:before="80" w:after="200"/>
        <w:jc w:val="center"/>
      </w:pPr>
      <w:r>
        <w:rPr>
          <w:color w:val="64748B"/>
          <w:sz w:val="19"/>
          <w:szCs w:val="19"/>
        </w:rPr>
        <w:t xml:space="preserve">Figure 0 — Exploration du </w:t>
      </w:r>
      <w:proofErr w:type="spellStart"/>
      <w:r>
        <w:rPr>
          <w:color w:val="64748B"/>
          <w:sz w:val="19"/>
          <w:szCs w:val="19"/>
        </w:rPr>
        <w:t>dataset</w:t>
      </w:r>
      <w:proofErr w:type="spellEnd"/>
      <w:r>
        <w:rPr>
          <w:color w:val="64748B"/>
          <w:sz w:val="19"/>
          <w:szCs w:val="19"/>
        </w:rPr>
        <w:t xml:space="preserve"> AG News : distribution équilibrée des classes (gauche) et distribution des longueurs de texte sur 5 000 exemples — moyenne 39 mots (droite).</w:t>
      </w:r>
    </w:p>
    <w:p w14:paraId="595D7114" w14:textId="77777777" w:rsidR="00673203" w:rsidRDefault="00000000">
      <w:pPr>
        <w:pStyle w:val="Titre2"/>
      </w:pPr>
      <w:r>
        <w:t>3.2 Protocole Random Search</w:t>
      </w:r>
    </w:p>
    <w:p w14:paraId="70C7F04B" w14:textId="77777777" w:rsidR="00673203" w:rsidRDefault="00000000">
      <w:pPr>
        <w:spacing w:before="60" w:after="100" w:line="320" w:lineRule="auto"/>
        <w:jc w:val="both"/>
      </w:pPr>
      <w:r>
        <w:t>Le Random Search (</w:t>
      </w:r>
      <w:proofErr w:type="spellStart"/>
      <w:r>
        <w:t>Bergstra</w:t>
      </w:r>
      <w:proofErr w:type="spellEnd"/>
      <w:r>
        <w:t xml:space="preserve"> &amp; Bengio, 2012) est retenu pour son efficacité statistique : avec un budget fixé de 20 trials (mode </w:t>
      </w:r>
      <w:proofErr w:type="spellStart"/>
      <w:r>
        <w:t>cpu_mid</w:t>
      </w:r>
      <w:proofErr w:type="spellEnd"/>
      <w:r>
        <w:t xml:space="preserve">), il permet une exploration plus large de l'espace des hyperparamètres que le </w:t>
      </w:r>
      <w:proofErr w:type="spellStart"/>
      <w:r>
        <w:t>Grid</w:t>
      </w:r>
      <w:proofErr w:type="spellEnd"/>
      <w:r>
        <w:t xml:space="preserve"> Search à budget équivalent. Trois trials sont réservés par optimiseur afin de garantir le protocole P01. L'espace de recherche couvre le </w:t>
      </w:r>
      <w:proofErr w:type="spellStart"/>
      <w:r>
        <w:t>learning</w:t>
      </w:r>
      <w:proofErr w:type="spellEnd"/>
      <w:r>
        <w:t xml:space="preserve"> rate (distribution log-uniforme, [1×10⁻⁶, 5×10⁻⁴]), le batch size ({8, 16}), les </w:t>
      </w:r>
      <w:proofErr w:type="spellStart"/>
      <w:r>
        <w:t>warmup</w:t>
      </w:r>
      <w:proofErr w:type="spellEnd"/>
      <w:r>
        <w:t xml:space="preserve"> </w:t>
      </w:r>
      <w:proofErr w:type="spellStart"/>
      <w:r>
        <w:t>steps</w:t>
      </w:r>
      <w:proofErr w:type="spellEnd"/>
      <w:r>
        <w:t xml:space="preserve"> ({0, 100, 500}), le nombre d'époques ([2, 3]), le </w:t>
      </w:r>
      <w:proofErr w:type="spellStart"/>
      <w:r>
        <w:t>weight</w:t>
      </w:r>
      <w:proofErr w:type="spellEnd"/>
      <w:r>
        <w:t xml:space="preserve"> </w:t>
      </w:r>
      <w:proofErr w:type="spellStart"/>
      <w:r>
        <w:t>decay</w:t>
      </w:r>
      <w:proofErr w:type="spellEnd"/>
      <w:r>
        <w:t xml:space="preserve"> ([1×10⁻⁵, 1×10⁻²]) et le </w:t>
      </w:r>
      <w:proofErr w:type="spellStart"/>
      <w:r>
        <w:t>momentum</w:t>
      </w:r>
      <w:proofErr w:type="spellEnd"/>
      <w:r>
        <w:t xml:space="preserve"> SGD ({0.85, 0.90, 0.95}). La graine aléatoire est fixée à 42.</w:t>
      </w:r>
    </w:p>
    <w:p w14:paraId="415A59E4" w14:textId="77777777" w:rsidR="00673203" w:rsidRDefault="00000000">
      <w:pPr>
        <w:pStyle w:val="Titre2"/>
      </w:pPr>
      <w:r>
        <w:t>3.3 Configuration d'Entraînement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673203" w14:paraId="51ADFBAE"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4237685A" w14:textId="77777777" w:rsidR="00673203" w:rsidRDefault="00000000">
            <w:pPr>
              <w:jc w:val="center"/>
            </w:pPr>
            <w:r>
              <w:rPr>
                <w:b/>
                <w:bCs/>
                <w:color w:val="FFFFFF"/>
                <w:sz w:val="20"/>
                <w:szCs w:val="20"/>
              </w:rPr>
              <w:t>Technique</w:t>
            </w:r>
          </w:p>
        </w:tc>
        <w:tc>
          <w:tcPr>
            <w:tcW w:w="18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2AB2D71" w14:textId="77777777" w:rsidR="00673203" w:rsidRDefault="00000000">
            <w:pPr>
              <w:jc w:val="center"/>
            </w:pPr>
            <w:r>
              <w:rPr>
                <w:b/>
                <w:bCs/>
                <w:color w:val="FFFFFF"/>
                <w:sz w:val="20"/>
                <w:szCs w:val="20"/>
              </w:rPr>
              <w:t>Valeur</w:t>
            </w:r>
          </w:p>
        </w:tc>
        <w:tc>
          <w:tcPr>
            <w:tcW w:w="402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5BFB45B4" w14:textId="77777777" w:rsidR="00673203" w:rsidRDefault="00000000">
            <w:pPr>
              <w:jc w:val="center"/>
            </w:pPr>
            <w:r>
              <w:rPr>
                <w:b/>
                <w:bCs/>
                <w:color w:val="FFFFFF"/>
                <w:sz w:val="20"/>
                <w:szCs w:val="20"/>
              </w:rPr>
              <w:t>Justification</w:t>
            </w:r>
          </w:p>
        </w:tc>
      </w:tr>
      <w:tr w:rsidR="00673203" w14:paraId="0DA6B25D"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A9D34A1" w14:textId="77777777" w:rsidR="00673203" w:rsidRDefault="00000000">
            <w:r>
              <w:rPr>
                <w:color w:val="000000"/>
                <w:sz w:val="20"/>
                <w:szCs w:val="20"/>
              </w:rPr>
              <w:t xml:space="preserve">Gradient </w:t>
            </w:r>
            <w:proofErr w:type="spellStart"/>
            <w:r>
              <w:rPr>
                <w:color w:val="000000"/>
                <w:sz w:val="20"/>
                <w:szCs w:val="20"/>
              </w:rPr>
              <w:t>clipping</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BF8C5FA" w14:textId="77777777" w:rsidR="00673203" w:rsidRDefault="00000000">
            <w:pPr>
              <w:jc w:val="center"/>
            </w:pPr>
            <w:proofErr w:type="spellStart"/>
            <w:proofErr w:type="gramStart"/>
            <w:r>
              <w:rPr>
                <w:color w:val="000000"/>
                <w:sz w:val="20"/>
                <w:szCs w:val="20"/>
              </w:rPr>
              <w:t>max</w:t>
            </w:r>
            <w:proofErr w:type="gramEnd"/>
            <w:r>
              <w:rPr>
                <w:color w:val="000000"/>
                <w:sz w:val="20"/>
                <w:szCs w:val="20"/>
              </w:rPr>
              <w:t>_norm</w:t>
            </w:r>
            <w:proofErr w:type="spellEnd"/>
            <w:r>
              <w:rPr>
                <w:color w:val="000000"/>
                <w:sz w:val="20"/>
                <w:szCs w:val="20"/>
              </w:rPr>
              <w:t xml:space="preserve"> = 1.0</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1CFD838" w14:textId="77777777" w:rsidR="00673203" w:rsidRDefault="00000000">
            <w:r>
              <w:rPr>
                <w:color w:val="000000"/>
                <w:sz w:val="20"/>
                <w:szCs w:val="20"/>
              </w:rPr>
              <w:t>Stabilité des Transformers (Zhang et al., 2019)</w:t>
            </w:r>
          </w:p>
        </w:tc>
      </w:tr>
      <w:tr w:rsidR="00673203" w14:paraId="4C110C41"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4F156157" w14:textId="77777777" w:rsidR="00673203" w:rsidRDefault="00000000">
            <w:r>
              <w:rPr>
                <w:color w:val="000000"/>
                <w:sz w:val="20"/>
                <w:szCs w:val="20"/>
              </w:rPr>
              <w:t>Gradient accumulation</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0244325B" w14:textId="77777777" w:rsidR="00673203" w:rsidRDefault="00000000">
            <w:pPr>
              <w:jc w:val="center"/>
            </w:pPr>
            <w:proofErr w:type="spellStart"/>
            <w:proofErr w:type="gramStart"/>
            <w:r>
              <w:rPr>
                <w:color w:val="000000"/>
                <w:sz w:val="20"/>
                <w:szCs w:val="20"/>
              </w:rPr>
              <w:t>steps</w:t>
            </w:r>
            <w:proofErr w:type="spellEnd"/>
            <w:proofErr w:type="gramEnd"/>
            <w:r>
              <w:rPr>
                <w:color w:val="000000"/>
                <w:sz w:val="20"/>
                <w:szCs w:val="20"/>
              </w:rPr>
              <w:t xml:space="preserve"> = 2</w:t>
            </w:r>
          </w:p>
        </w:tc>
        <w:tc>
          <w:tcPr>
            <w:tcW w:w="40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0D4C882E" w14:textId="77777777" w:rsidR="00673203" w:rsidRDefault="00000000">
            <w:r>
              <w:rPr>
                <w:color w:val="000000"/>
                <w:sz w:val="20"/>
                <w:szCs w:val="20"/>
              </w:rPr>
              <w:t>Simule batch 16/32 avec moitié de RAM</w:t>
            </w:r>
          </w:p>
        </w:tc>
      </w:tr>
      <w:tr w:rsidR="00673203" w:rsidRPr="000D3580" w14:paraId="553074CF"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50FE548" w14:textId="77777777" w:rsidR="00673203" w:rsidRDefault="00000000">
            <w:r>
              <w:rPr>
                <w:color w:val="000000"/>
                <w:sz w:val="20"/>
                <w:szCs w:val="20"/>
              </w:rPr>
              <w:t xml:space="preserve">Early </w:t>
            </w:r>
            <w:proofErr w:type="spellStart"/>
            <w:r>
              <w:rPr>
                <w:color w:val="000000"/>
                <w:sz w:val="20"/>
                <w:szCs w:val="20"/>
              </w:rPr>
              <w:t>stopping</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DDBD73F" w14:textId="77777777" w:rsidR="00673203" w:rsidRDefault="00000000">
            <w:pPr>
              <w:jc w:val="center"/>
            </w:pPr>
            <w:proofErr w:type="gramStart"/>
            <w:r>
              <w:rPr>
                <w:color w:val="000000"/>
                <w:sz w:val="20"/>
                <w:szCs w:val="20"/>
              </w:rPr>
              <w:t>patience</w:t>
            </w:r>
            <w:proofErr w:type="gramEnd"/>
            <w:r>
              <w:rPr>
                <w:color w:val="000000"/>
                <w:sz w:val="20"/>
                <w:szCs w:val="20"/>
              </w:rPr>
              <w:t xml:space="preserve"> = 3</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5DD486E" w14:textId="77777777" w:rsidR="00673203" w:rsidRPr="000D3580" w:rsidRDefault="00000000">
            <w:pPr>
              <w:rPr>
                <w:lang w:val="en-US"/>
              </w:rPr>
            </w:pPr>
            <w:r w:rsidRPr="000D3580">
              <w:rPr>
                <w:color w:val="000000"/>
                <w:sz w:val="20"/>
                <w:szCs w:val="20"/>
                <w:lang w:val="en-US"/>
              </w:rPr>
              <w:t>Anti-overfitting petits datasets (Dodge et al., 2020)</w:t>
            </w:r>
          </w:p>
        </w:tc>
      </w:tr>
      <w:tr w:rsidR="00673203" w14:paraId="6C4389C7"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EFE02AA" w14:textId="77777777" w:rsidR="00673203" w:rsidRDefault="00000000">
            <w:proofErr w:type="spellStart"/>
            <w:r>
              <w:rPr>
                <w:color w:val="000000"/>
                <w:sz w:val="20"/>
                <w:szCs w:val="20"/>
              </w:rPr>
              <w:t>Warmup</w:t>
            </w:r>
            <w:proofErr w:type="spellEnd"/>
            <w:r>
              <w:rPr>
                <w:color w:val="000000"/>
                <w:sz w:val="20"/>
                <w:szCs w:val="20"/>
              </w:rPr>
              <w:t xml:space="preserve"> linéaire</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1B908F4" w14:textId="77777777" w:rsidR="00673203" w:rsidRDefault="00000000">
            <w:pPr>
              <w:jc w:val="center"/>
            </w:pPr>
            <w:proofErr w:type="gramStart"/>
            <w:r>
              <w:rPr>
                <w:color w:val="000000"/>
                <w:sz w:val="20"/>
                <w:szCs w:val="20"/>
              </w:rPr>
              <w:t>variable</w:t>
            </w:r>
            <w:proofErr w:type="gramEnd"/>
            <w:r>
              <w:rPr>
                <w:color w:val="000000"/>
                <w:sz w:val="20"/>
                <w:szCs w:val="20"/>
              </w:rPr>
              <w:t xml:space="preserve"> par trial</w:t>
            </w:r>
          </w:p>
        </w:tc>
        <w:tc>
          <w:tcPr>
            <w:tcW w:w="40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22994046" w14:textId="77777777" w:rsidR="00673203" w:rsidRDefault="00000000">
            <w:r>
              <w:rPr>
                <w:color w:val="000000"/>
                <w:sz w:val="20"/>
                <w:szCs w:val="20"/>
              </w:rPr>
              <w:t>Protection poids pré-entraînés (Devlin et al., 2019)</w:t>
            </w:r>
          </w:p>
        </w:tc>
      </w:tr>
      <w:tr w:rsidR="00673203" w14:paraId="6BF7D643"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6099B04" w14:textId="77777777" w:rsidR="00673203" w:rsidRDefault="00000000">
            <w:r>
              <w:rPr>
                <w:color w:val="000000"/>
                <w:sz w:val="20"/>
                <w:szCs w:val="20"/>
              </w:rPr>
              <w:lastRenderedPageBreak/>
              <w:t>No WD sur biais/LN</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98CCEE1" w14:textId="77777777" w:rsidR="00673203" w:rsidRDefault="00000000">
            <w:pPr>
              <w:jc w:val="center"/>
            </w:pPr>
            <w:r>
              <w:rPr>
                <w:color w:val="000000"/>
                <w:sz w:val="20"/>
                <w:szCs w:val="20"/>
              </w:rPr>
              <w:t>—</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9E97344" w14:textId="77777777" w:rsidR="00673203" w:rsidRDefault="00000000">
            <w:r>
              <w:rPr>
                <w:color w:val="000000"/>
                <w:sz w:val="20"/>
                <w:szCs w:val="20"/>
              </w:rPr>
              <w:t xml:space="preserve">Standard </w:t>
            </w:r>
            <w:proofErr w:type="spellStart"/>
            <w:r>
              <w:rPr>
                <w:color w:val="000000"/>
                <w:sz w:val="20"/>
                <w:szCs w:val="20"/>
              </w:rPr>
              <w:t>AdamW</w:t>
            </w:r>
            <w:proofErr w:type="spellEnd"/>
            <w:r>
              <w:rPr>
                <w:color w:val="000000"/>
                <w:sz w:val="20"/>
                <w:szCs w:val="20"/>
              </w:rPr>
              <w:t xml:space="preserve"> (Loshchilov &amp; Hutter, 2019)</w:t>
            </w:r>
          </w:p>
        </w:tc>
      </w:tr>
    </w:tbl>
    <w:p w14:paraId="1DE3AB06" w14:textId="77777777" w:rsidR="00673203" w:rsidRDefault="00000000">
      <w:r>
        <w:br w:type="page"/>
      </w:r>
    </w:p>
    <w:p w14:paraId="4224C133" w14:textId="77777777" w:rsidR="00673203" w:rsidRDefault="00000000">
      <w:pPr>
        <w:pStyle w:val="Titre1"/>
        <w:pBdr>
          <w:bottom w:val="single" w:sz="6" w:space="4" w:color="2563EB"/>
        </w:pBdr>
      </w:pPr>
      <w:r>
        <w:lastRenderedPageBreak/>
        <w:t>4. Résultats</w:t>
      </w:r>
    </w:p>
    <w:p w14:paraId="171487F6" w14:textId="77777777" w:rsidR="00673203" w:rsidRDefault="00000000">
      <w:pPr>
        <w:pStyle w:val="Titre2"/>
      </w:pPr>
      <w:r>
        <w:t>4.1 Tableau Récapitulatif des Performances</w:t>
      </w:r>
    </w:p>
    <w:p w14:paraId="09B0B852" w14:textId="77777777" w:rsidR="00673203" w:rsidRDefault="00000000">
      <w:pPr>
        <w:spacing w:before="60" w:after="100" w:line="320" w:lineRule="auto"/>
        <w:jc w:val="both"/>
      </w:pPr>
      <w:r>
        <w:t xml:space="preserve">Le Tableau 1 synthétise l'ensemble des métriques collectées sur les 20 trials (7 </w:t>
      </w:r>
      <w:proofErr w:type="spellStart"/>
      <w:r>
        <w:t>AdamW</w:t>
      </w:r>
      <w:proofErr w:type="spellEnd"/>
      <w:r>
        <w:t xml:space="preserve">, 8 SGD + Nesterov, 5 </w:t>
      </w:r>
      <w:proofErr w:type="spellStart"/>
      <w:r>
        <w:t>Adafactor</w:t>
      </w:r>
      <w:proofErr w:type="spellEnd"/>
      <w:r>
        <w:t xml:space="preserve">). </w:t>
      </w:r>
      <w:proofErr w:type="spellStart"/>
      <w:r>
        <w:t>AdamW</w:t>
      </w:r>
      <w:proofErr w:type="spellEnd"/>
      <w:r>
        <w:t xml:space="preserve"> produit le meilleur F1 Macro absolu (0.864) ainsi que la meilleure </w:t>
      </w:r>
      <w:proofErr w:type="spellStart"/>
      <w:r>
        <w:t>Accuracy</w:t>
      </w:r>
      <w:proofErr w:type="spellEnd"/>
      <w:r>
        <w:t xml:space="preserve"> (0.865). </w:t>
      </w:r>
      <w:proofErr w:type="spellStart"/>
      <w:r>
        <w:t>Adafactor</w:t>
      </w:r>
      <w:proofErr w:type="spellEnd"/>
      <w:r>
        <w:t xml:space="preserve"> affiche des performances proches (Best F1 = 0.8455, Best Acc = 0.845) avec une moyenne élevée (Mean F1 = 0.8222), témoignant d'une grande robustesse au choix du </w:t>
      </w:r>
      <w:proofErr w:type="spellStart"/>
      <w:r>
        <w:t>learning</w:t>
      </w:r>
      <w:proofErr w:type="spellEnd"/>
      <w:r>
        <w:t xml:space="preserve"> rate. SGD + Nesterov échoue à converger sur l'ensemble de l'espace exploré (Best F1 = 0.2247, Mean F1 = 0.1782).</w:t>
      </w:r>
    </w:p>
    <w:p w14:paraId="5B9BCDFF" w14:textId="77777777" w:rsidR="00673203" w:rsidRDefault="0067320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235"/>
        <w:gridCol w:w="1235"/>
        <w:gridCol w:w="1235"/>
        <w:gridCol w:w="1352"/>
        <w:gridCol w:w="1138"/>
        <w:gridCol w:w="1263"/>
      </w:tblGrid>
      <w:tr w:rsidR="00673203" w14:paraId="1F507816"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033A8FEC" w14:textId="77777777" w:rsidR="00673203" w:rsidRDefault="00000000">
            <w:pPr>
              <w:jc w:val="center"/>
            </w:pPr>
            <w:r>
              <w:rPr>
                <w:b/>
                <w:bCs/>
                <w:color w:val="FFFFFF"/>
                <w:sz w:val="20"/>
                <w:szCs w:val="20"/>
              </w:rPr>
              <w:t>Optimiseur</w:t>
            </w:r>
          </w:p>
        </w:tc>
        <w:tc>
          <w:tcPr>
            <w:tcW w:w="12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78B013DE" w14:textId="77777777" w:rsidR="00673203" w:rsidRDefault="00000000">
            <w:pPr>
              <w:jc w:val="center"/>
            </w:pPr>
            <w:r>
              <w:rPr>
                <w:b/>
                <w:bCs/>
                <w:color w:val="FFFFFF"/>
                <w:sz w:val="20"/>
                <w:szCs w:val="20"/>
              </w:rPr>
              <w:t>Best F1</w:t>
            </w:r>
          </w:p>
        </w:tc>
        <w:tc>
          <w:tcPr>
            <w:tcW w:w="12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15F72244" w14:textId="77777777" w:rsidR="00673203" w:rsidRDefault="00000000">
            <w:pPr>
              <w:jc w:val="center"/>
            </w:pPr>
            <w:r>
              <w:rPr>
                <w:b/>
                <w:bCs/>
                <w:color w:val="FFFFFF"/>
                <w:sz w:val="20"/>
                <w:szCs w:val="20"/>
              </w:rPr>
              <w:t>Mean F1</w:t>
            </w:r>
          </w:p>
        </w:tc>
        <w:tc>
          <w:tcPr>
            <w:tcW w:w="12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44EA436D" w14:textId="77777777" w:rsidR="00673203" w:rsidRDefault="00000000">
            <w:pPr>
              <w:jc w:val="center"/>
            </w:pPr>
            <w:r>
              <w:rPr>
                <w:b/>
                <w:bCs/>
                <w:color w:val="FFFFFF"/>
                <w:sz w:val="20"/>
                <w:szCs w:val="20"/>
              </w:rPr>
              <w:t>Best Acc</w:t>
            </w:r>
          </w:p>
        </w:tc>
        <w:tc>
          <w:tcPr>
            <w:tcW w:w="140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A297354" w14:textId="77777777" w:rsidR="00673203" w:rsidRDefault="00000000">
            <w:pPr>
              <w:jc w:val="center"/>
            </w:pPr>
            <w:r>
              <w:rPr>
                <w:b/>
                <w:bCs/>
                <w:color w:val="FFFFFF"/>
                <w:sz w:val="20"/>
                <w:szCs w:val="20"/>
              </w:rPr>
              <w:t xml:space="preserve">Temps </w:t>
            </w:r>
            <w:proofErr w:type="spellStart"/>
            <w:r>
              <w:rPr>
                <w:b/>
                <w:bCs/>
                <w:color w:val="FFFFFF"/>
                <w:sz w:val="20"/>
                <w:szCs w:val="20"/>
              </w:rPr>
              <w:t>moy</w:t>
            </w:r>
            <w:proofErr w:type="spellEnd"/>
            <w:r>
              <w:rPr>
                <w:b/>
                <w:bCs/>
                <w:color w:val="FFFFFF"/>
                <w:sz w:val="20"/>
                <w:szCs w:val="20"/>
              </w:rPr>
              <w:t xml:space="preserve"> (min)</w:t>
            </w:r>
          </w:p>
        </w:tc>
        <w:tc>
          <w:tcPr>
            <w:tcW w:w="118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533A4956" w14:textId="77777777" w:rsidR="00673203" w:rsidRDefault="00000000">
            <w:pPr>
              <w:jc w:val="center"/>
            </w:pPr>
            <w:r>
              <w:rPr>
                <w:b/>
                <w:bCs/>
                <w:color w:val="FFFFFF"/>
                <w:sz w:val="20"/>
                <w:szCs w:val="20"/>
              </w:rPr>
              <w:t>N Trials</w:t>
            </w:r>
          </w:p>
        </w:tc>
        <w:tc>
          <w:tcPr>
            <w:tcW w:w="10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7E1C50B0" w14:textId="77777777" w:rsidR="00673203" w:rsidRDefault="00000000">
            <w:pPr>
              <w:jc w:val="center"/>
            </w:pPr>
            <w:proofErr w:type="spellStart"/>
            <w:r>
              <w:rPr>
                <w:b/>
                <w:bCs/>
                <w:color w:val="FFFFFF"/>
                <w:sz w:val="20"/>
                <w:szCs w:val="20"/>
              </w:rPr>
              <w:t>Sharpness</w:t>
            </w:r>
            <w:proofErr w:type="spellEnd"/>
          </w:p>
        </w:tc>
      </w:tr>
      <w:tr w:rsidR="00673203" w14:paraId="384A7E8F"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6D1B991D" w14:textId="77777777" w:rsidR="00673203" w:rsidRDefault="00000000">
            <w:proofErr w:type="spellStart"/>
            <w:r>
              <w:rPr>
                <w:b/>
                <w:bCs/>
                <w:color w:val="2563EB"/>
                <w:sz w:val="20"/>
                <w:szCs w:val="20"/>
              </w:rPr>
              <w:t>AdamW</w:t>
            </w:r>
            <w:proofErr w:type="spellEnd"/>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6CDE56B" w14:textId="77777777" w:rsidR="00673203" w:rsidRDefault="00000000">
            <w:pPr>
              <w:jc w:val="center"/>
            </w:pPr>
            <w:r>
              <w:rPr>
                <w:b/>
                <w:bCs/>
                <w:color w:val="2563EB"/>
                <w:sz w:val="20"/>
                <w:szCs w:val="20"/>
              </w:rPr>
              <w:t>0.8640</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3E72BB0" w14:textId="77777777" w:rsidR="00673203" w:rsidRDefault="00000000">
            <w:pPr>
              <w:jc w:val="center"/>
            </w:pPr>
            <w:r>
              <w:rPr>
                <w:color w:val="000000"/>
                <w:sz w:val="20"/>
                <w:szCs w:val="20"/>
              </w:rPr>
              <w:t>0.7185</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683D568" w14:textId="77777777" w:rsidR="00673203" w:rsidRDefault="00000000">
            <w:pPr>
              <w:jc w:val="center"/>
            </w:pPr>
            <w:r>
              <w:rPr>
                <w:b/>
                <w:bCs/>
                <w:color w:val="2563EB"/>
                <w:sz w:val="20"/>
                <w:szCs w:val="20"/>
              </w:rPr>
              <w:t>0.8650</w:t>
            </w:r>
          </w:p>
        </w:tc>
        <w:tc>
          <w:tcPr>
            <w:tcW w:w="14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A9EC1C9" w14:textId="77777777" w:rsidR="00673203" w:rsidRDefault="00000000">
            <w:pPr>
              <w:jc w:val="center"/>
            </w:pPr>
            <w:r>
              <w:rPr>
                <w:color w:val="000000"/>
                <w:sz w:val="20"/>
                <w:szCs w:val="20"/>
              </w:rPr>
              <w:t>20.59</w:t>
            </w:r>
          </w:p>
        </w:tc>
        <w:tc>
          <w:tcPr>
            <w:tcW w:w="11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77D0F0A" w14:textId="77777777" w:rsidR="00673203" w:rsidRDefault="00000000">
            <w:pPr>
              <w:jc w:val="center"/>
            </w:pPr>
            <w:r>
              <w:rPr>
                <w:color w:val="000000"/>
                <w:sz w:val="20"/>
                <w:szCs w:val="20"/>
              </w:rPr>
              <w:t>7</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3B6D65D" w14:textId="77777777" w:rsidR="00673203" w:rsidRDefault="00000000">
            <w:pPr>
              <w:jc w:val="center"/>
            </w:pPr>
            <w:r>
              <w:rPr>
                <w:color w:val="000000"/>
                <w:sz w:val="20"/>
                <w:szCs w:val="20"/>
              </w:rPr>
              <w:t>0.0046</w:t>
            </w:r>
          </w:p>
        </w:tc>
      </w:tr>
      <w:tr w:rsidR="00673203" w14:paraId="3A107284"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1CE60673" w14:textId="77777777" w:rsidR="00673203" w:rsidRDefault="00000000">
            <w:proofErr w:type="spellStart"/>
            <w:r>
              <w:rPr>
                <w:b/>
                <w:bCs/>
                <w:color w:val="16A34A"/>
                <w:sz w:val="20"/>
                <w:szCs w:val="20"/>
              </w:rPr>
              <w:t>Adafactor</w:t>
            </w:r>
            <w:proofErr w:type="spellEnd"/>
          </w:p>
        </w:tc>
        <w:tc>
          <w:tcPr>
            <w:tcW w:w="12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3F921CBB" w14:textId="77777777" w:rsidR="00673203" w:rsidRDefault="00000000">
            <w:pPr>
              <w:jc w:val="center"/>
            </w:pPr>
            <w:r>
              <w:rPr>
                <w:color w:val="000000"/>
                <w:sz w:val="20"/>
                <w:szCs w:val="20"/>
              </w:rPr>
              <w:t>0.8455</w:t>
            </w:r>
          </w:p>
        </w:tc>
        <w:tc>
          <w:tcPr>
            <w:tcW w:w="12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6364F930" w14:textId="77777777" w:rsidR="00673203" w:rsidRDefault="00000000">
            <w:pPr>
              <w:jc w:val="center"/>
            </w:pPr>
            <w:r>
              <w:rPr>
                <w:b/>
                <w:bCs/>
                <w:color w:val="16A34A"/>
                <w:sz w:val="20"/>
                <w:szCs w:val="20"/>
              </w:rPr>
              <w:t>0.8222 ★</w:t>
            </w:r>
          </w:p>
        </w:tc>
        <w:tc>
          <w:tcPr>
            <w:tcW w:w="12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33B89CAD" w14:textId="77777777" w:rsidR="00673203" w:rsidRDefault="00000000">
            <w:pPr>
              <w:jc w:val="center"/>
            </w:pPr>
            <w:r>
              <w:rPr>
                <w:color w:val="000000"/>
                <w:sz w:val="20"/>
                <w:szCs w:val="20"/>
              </w:rPr>
              <w:t>0.8450</w:t>
            </w:r>
          </w:p>
        </w:tc>
        <w:tc>
          <w:tcPr>
            <w:tcW w:w="1406"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4C5F6473" w14:textId="77777777" w:rsidR="00673203" w:rsidRDefault="00000000">
            <w:pPr>
              <w:jc w:val="center"/>
            </w:pPr>
            <w:r>
              <w:rPr>
                <w:color w:val="000000"/>
                <w:sz w:val="20"/>
                <w:szCs w:val="20"/>
              </w:rPr>
              <w:t>28.18</w:t>
            </w:r>
          </w:p>
        </w:tc>
        <w:tc>
          <w:tcPr>
            <w:tcW w:w="118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029D742F" w14:textId="77777777" w:rsidR="00673203" w:rsidRDefault="00000000">
            <w:pPr>
              <w:jc w:val="center"/>
            </w:pPr>
            <w:r>
              <w:rPr>
                <w:color w:val="000000"/>
                <w:sz w:val="20"/>
                <w:szCs w:val="20"/>
              </w:rPr>
              <w:t>5</w:t>
            </w:r>
          </w:p>
        </w:tc>
        <w:tc>
          <w:tcPr>
            <w:tcW w:w="1000" w:type="dxa"/>
            <w:tcBorders>
              <w:top w:val="single" w:sz="4" w:space="0" w:color="CBD5E1"/>
              <w:left w:val="single" w:sz="4" w:space="0" w:color="CBD5E1"/>
              <w:bottom w:val="single" w:sz="4" w:space="0" w:color="CBD5E1"/>
              <w:right w:val="single" w:sz="4" w:space="0" w:color="CBD5E1"/>
            </w:tcBorders>
            <w:shd w:val="clear" w:color="auto" w:fill="F0FDF4"/>
            <w:tcMar>
              <w:top w:w="80" w:type="dxa"/>
              <w:left w:w="120" w:type="dxa"/>
              <w:bottom w:w="80" w:type="dxa"/>
              <w:right w:w="120" w:type="dxa"/>
            </w:tcMar>
            <w:vAlign w:val="center"/>
          </w:tcPr>
          <w:p w14:paraId="6D7EF1D5" w14:textId="77777777" w:rsidR="00673203" w:rsidRDefault="00000000">
            <w:pPr>
              <w:jc w:val="center"/>
            </w:pPr>
            <w:r>
              <w:rPr>
                <w:color w:val="000000"/>
                <w:sz w:val="20"/>
                <w:szCs w:val="20"/>
              </w:rPr>
              <w:t>0.0033</w:t>
            </w:r>
          </w:p>
        </w:tc>
      </w:tr>
      <w:tr w:rsidR="00673203" w14:paraId="6868A8D2" w14:textId="77777777">
        <w:tblPrEx>
          <w:tblCellMar>
            <w:top w:w="0" w:type="dxa"/>
            <w:bottom w:w="0" w:type="dxa"/>
          </w:tblCellMar>
        </w:tblPrEx>
        <w:tc>
          <w:tcPr>
            <w:tcW w:w="16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405FF5B" w14:textId="77777777" w:rsidR="00673203" w:rsidRDefault="00000000">
            <w:r>
              <w:rPr>
                <w:color w:val="DC2626"/>
                <w:sz w:val="20"/>
                <w:szCs w:val="20"/>
              </w:rPr>
              <w:t>SGD + Nesterov</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52211E4" w14:textId="77777777" w:rsidR="00673203" w:rsidRDefault="00000000">
            <w:pPr>
              <w:jc w:val="center"/>
            </w:pPr>
            <w:r>
              <w:rPr>
                <w:color w:val="DC2626"/>
                <w:sz w:val="20"/>
                <w:szCs w:val="20"/>
              </w:rPr>
              <w:t>0.2247</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7150469" w14:textId="77777777" w:rsidR="00673203" w:rsidRDefault="00000000">
            <w:pPr>
              <w:jc w:val="center"/>
            </w:pPr>
            <w:r>
              <w:rPr>
                <w:color w:val="DC2626"/>
                <w:sz w:val="20"/>
                <w:szCs w:val="20"/>
              </w:rPr>
              <w:t>0.1782</w:t>
            </w:r>
          </w:p>
        </w:tc>
        <w:tc>
          <w:tcPr>
            <w:tcW w:w="1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C570CE8" w14:textId="77777777" w:rsidR="00673203" w:rsidRDefault="00000000">
            <w:pPr>
              <w:jc w:val="center"/>
            </w:pPr>
            <w:r>
              <w:rPr>
                <w:color w:val="DC2626"/>
                <w:sz w:val="20"/>
                <w:szCs w:val="20"/>
              </w:rPr>
              <w:t>0.3400</w:t>
            </w:r>
          </w:p>
        </w:tc>
        <w:tc>
          <w:tcPr>
            <w:tcW w:w="140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296F52E" w14:textId="77777777" w:rsidR="00673203" w:rsidRDefault="00000000">
            <w:pPr>
              <w:jc w:val="center"/>
            </w:pPr>
            <w:r>
              <w:rPr>
                <w:color w:val="000000"/>
                <w:sz w:val="20"/>
                <w:szCs w:val="20"/>
              </w:rPr>
              <w:t>19.80</w:t>
            </w:r>
          </w:p>
        </w:tc>
        <w:tc>
          <w:tcPr>
            <w:tcW w:w="11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4489178" w14:textId="77777777" w:rsidR="00673203" w:rsidRDefault="00000000">
            <w:pPr>
              <w:jc w:val="center"/>
            </w:pPr>
            <w:r>
              <w:rPr>
                <w:color w:val="000000"/>
                <w:sz w:val="20"/>
                <w:szCs w:val="20"/>
              </w:rPr>
              <w:t>8</w:t>
            </w:r>
          </w:p>
        </w:tc>
        <w:tc>
          <w:tcPr>
            <w:tcW w:w="1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2F01856E" w14:textId="77777777" w:rsidR="00673203" w:rsidRDefault="00000000">
            <w:pPr>
              <w:jc w:val="center"/>
            </w:pPr>
            <w:r>
              <w:rPr>
                <w:b/>
                <w:bCs/>
                <w:color w:val="16A34A"/>
                <w:sz w:val="20"/>
                <w:szCs w:val="20"/>
              </w:rPr>
              <w:t>0.0023 ★</w:t>
            </w:r>
          </w:p>
        </w:tc>
      </w:tr>
    </w:tbl>
    <w:p w14:paraId="122174A8" w14:textId="77777777" w:rsidR="00673203" w:rsidRDefault="00000000">
      <w:pPr>
        <w:spacing w:before="80" w:after="200"/>
        <w:jc w:val="center"/>
      </w:pPr>
      <w:r>
        <w:rPr>
          <w:color w:val="64748B"/>
          <w:sz w:val="19"/>
          <w:szCs w:val="19"/>
        </w:rPr>
        <w:t>Tableau 1 — Récapitulatif des résultats. ★ = meilleure valeur par colonne.</w:t>
      </w:r>
    </w:p>
    <w:p w14:paraId="288507E1" w14:textId="77777777" w:rsidR="00673203" w:rsidRDefault="00000000">
      <w:pPr>
        <w:spacing w:before="160" w:after="80"/>
        <w:jc w:val="center"/>
      </w:pPr>
      <w:r>
        <w:rPr>
          <w:noProof/>
        </w:rPr>
        <w:drawing>
          <wp:inline distT="0" distB="0" distL="0" distR="0" wp14:anchorId="2DCCC1F5" wp14:editId="2339A7C7">
            <wp:extent cx="5334000" cy="1524000"/>
            <wp:effectExtent l="0" t="0" r="0" b="0"/>
            <wp:docPr id="1743347874" name="Image 17433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24000"/>
                    </a:xfrm>
                    <a:prstGeom prst="rect">
                      <a:avLst/>
                    </a:prstGeom>
                  </pic:spPr>
                </pic:pic>
              </a:graphicData>
            </a:graphic>
          </wp:inline>
        </w:drawing>
      </w:r>
    </w:p>
    <w:p w14:paraId="128C1B15" w14:textId="77777777" w:rsidR="00673203" w:rsidRDefault="00000000">
      <w:pPr>
        <w:spacing w:before="80" w:after="200"/>
        <w:jc w:val="center"/>
      </w:pPr>
      <w:r>
        <w:rPr>
          <w:color w:val="64748B"/>
          <w:sz w:val="19"/>
          <w:szCs w:val="19"/>
        </w:rPr>
        <w:t>Figure 5 — Tableau récapitulatif issu du pipeline (données brutes).</w:t>
      </w:r>
    </w:p>
    <w:p w14:paraId="23F7AE07" w14:textId="77777777" w:rsidR="00673203" w:rsidRDefault="00000000">
      <w:pPr>
        <w:pStyle w:val="Titre2"/>
      </w:pPr>
      <w:r>
        <w:t>4.2 Courbes de Convergence</w:t>
      </w:r>
    </w:p>
    <w:p w14:paraId="6FDBFB43" w14:textId="77777777" w:rsidR="00673203" w:rsidRDefault="00000000">
      <w:pPr>
        <w:spacing w:before="60" w:after="100" w:line="320" w:lineRule="auto"/>
        <w:jc w:val="both"/>
      </w:pPr>
      <w:r>
        <w:t xml:space="preserve">La Figure 1 révèle des comportements de convergence radicalement différents entre les trois optimiseurs. </w:t>
      </w:r>
      <w:proofErr w:type="spellStart"/>
      <w:r>
        <w:rPr>
          <w:b/>
          <w:bCs/>
          <w:color w:val="2563EB"/>
        </w:rPr>
        <w:t>AdamW</w:t>
      </w:r>
      <w:proofErr w:type="spellEnd"/>
      <w:r>
        <w:t xml:space="preserve"> (LR = 4.0×10⁻⁵) converge rapidement : la </w:t>
      </w:r>
      <w:proofErr w:type="spellStart"/>
      <w:r>
        <w:t>loss</w:t>
      </w:r>
      <w:proofErr w:type="spellEnd"/>
      <w:r>
        <w:t xml:space="preserve"> de train chute de 1.39 à ~0.18 en 100 </w:t>
      </w:r>
      <w:proofErr w:type="spellStart"/>
      <w:r>
        <w:t>steps</w:t>
      </w:r>
      <w:proofErr w:type="spellEnd"/>
      <w:r>
        <w:t>, et le F1 de validation atteint 0.81 dès le premier point de mesure (</w:t>
      </w:r>
      <w:proofErr w:type="spellStart"/>
      <w:r>
        <w:t>step</w:t>
      </w:r>
      <w:proofErr w:type="spellEnd"/>
      <w:r>
        <w:t xml:space="preserve"> 25), pour se stabiliser à 0.85 en fin d'entraînement. </w:t>
      </w:r>
      <w:proofErr w:type="spellStart"/>
      <w:r>
        <w:rPr>
          <w:b/>
          <w:bCs/>
          <w:color w:val="16A34A"/>
        </w:rPr>
        <w:t>Adafactor</w:t>
      </w:r>
      <w:proofErr w:type="spellEnd"/>
      <w:r>
        <w:t xml:space="preserve"> (LR = 1.7×10⁻⁵) présente une convergence plus lente mais régulière : le F1 démarre à 0.60 (</w:t>
      </w:r>
      <w:proofErr w:type="spellStart"/>
      <w:r>
        <w:t>step</w:t>
      </w:r>
      <w:proofErr w:type="spellEnd"/>
      <w:r>
        <w:t xml:space="preserve"> 25) pour rejoindre 0.86 à </w:t>
      </w:r>
      <w:proofErr w:type="spellStart"/>
      <w:r>
        <w:t>step</w:t>
      </w:r>
      <w:proofErr w:type="spellEnd"/>
      <w:r>
        <w:t xml:space="preserve"> 100, avec une </w:t>
      </w:r>
      <w:proofErr w:type="spellStart"/>
      <w:r>
        <w:t>loss</w:t>
      </w:r>
      <w:proofErr w:type="spellEnd"/>
      <w:r>
        <w:t xml:space="preserve"> qui descend à ~0.27. </w:t>
      </w:r>
      <w:r>
        <w:rPr>
          <w:b/>
          <w:bCs/>
          <w:color w:val="DC2626"/>
        </w:rPr>
        <w:t>SGD + Nesterov</w:t>
      </w:r>
      <w:r>
        <w:t xml:space="preserve"> (LR = 7.0×10⁻⁵) n'effectue aucun apprentissage observable : la </w:t>
      </w:r>
      <w:proofErr w:type="spellStart"/>
      <w:r>
        <w:t>loss</w:t>
      </w:r>
      <w:proofErr w:type="spellEnd"/>
      <w:r>
        <w:t xml:space="preserve"> reste bloquée à 1.39 et le F1 stagne sous 0.23 sur l'ensemble des 100 </w:t>
      </w:r>
      <w:proofErr w:type="spellStart"/>
      <w:r>
        <w:t>steps</w:t>
      </w:r>
      <w:proofErr w:type="spellEnd"/>
      <w:r>
        <w:t>, ce qui correspond à une performance proche d'une classification aléatoire sur 4 classes (</w:t>
      </w:r>
      <w:proofErr w:type="spellStart"/>
      <w:r>
        <w:t>baseline</w:t>
      </w:r>
      <w:proofErr w:type="spellEnd"/>
      <w:r>
        <w:t xml:space="preserve"> = 0.25).</w:t>
      </w:r>
    </w:p>
    <w:p w14:paraId="6543266F" w14:textId="77777777" w:rsidR="00673203" w:rsidRDefault="00000000">
      <w:pPr>
        <w:spacing w:before="160" w:after="80"/>
        <w:jc w:val="center"/>
      </w:pPr>
      <w:r>
        <w:rPr>
          <w:noProof/>
        </w:rPr>
        <w:lastRenderedPageBreak/>
        <w:drawing>
          <wp:inline distT="0" distB="0" distL="0" distR="0" wp14:anchorId="75E6339D" wp14:editId="1B570254">
            <wp:extent cx="5524500" cy="2286000"/>
            <wp:effectExtent l="0" t="0" r="0" b="0"/>
            <wp:docPr id="322003083" name="Image 32200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86000"/>
                    </a:xfrm>
                    <a:prstGeom prst="rect">
                      <a:avLst/>
                    </a:prstGeom>
                  </pic:spPr>
                </pic:pic>
              </a:graphicData>
            </a:graphic>
          </wp:inline>
        </w:drawing>
      </w:r>
    </w:p>
    <w:p w14:paraId="5C265C25" w14:textId="77777777" w:rsidR="00673203" w:rsidRDefault="00000000">
      <w:pPr>
        <w:spacing w:before="80" w:after="200"/>
        <w:jc w:val="center"/>
      </w:pPr>
      <w:r>
        <w:rPr>
          <w:color w:val="64748B"/>
          <w:sz w:val="19"/>
          <w:szCs w:val="19"/>
        </w:rPr>
        <w:t>Figure 1 — Courbes de convergence du meilleur run par optimiseur. Gauche : Train Loss lissée. Droite : Val F1 Macro.</w:t>
      </w:r>
    </w:p>
    <w:p w14:paraId="46A9DFE4" w14:textId="77777777" w:rsidR="00673203" w:rsidRDefault="00000000">
      <w:pPr>
        <w:spacing w:before="60" w:after="100" w:line="320" w:lineRule="auto"/>
        <w:jc w:val="both"/>
      </w:pPr>
      <w:r>
        <w:t xml:space="preserve">La Figure 1b confirme ces observations à l'échelle de tous les trials. </w:t>
      </w:r>
      <w:proofErr w:type="spellStart"/>
      <w:r>
        <w:t>AdamW</w:t>
      </w:r>
      <w:proofErr w:type="spellEnd"/>
      <w:r>
        <w:t xml:space="preserve"> présente une variabilité élevée selon le </w:t>
      </w:r>
      <w:proofErr w:type="spellStart"/>
      <w:r>
        <w:t>learning</w:t>
      </w:r>
      <w:proofErr w:type="spellEnd"/>
      <w:r>
        <w:t xml:space="preserve"> rate (F1 allant de 0.10 à 0.85), reflétant une forte sensibilité à cet hyperparamètre. </w:t>
      </w:r>
      <w:proofErr w:type="spellStart"/>
      <w:r>
        <w:t>Adafactor</w:t>
      </w:r>
      <w:proofErr w:type="spellEnd"/>
      <w:r>
        <w:t xml:space="preserve"> est remarquablement stable : la majorité de ses trials convergent dans une fourchette étroite autour de 0.84, indépendamment du </w:t>
      </w:r>
      <w:proofErr w:type="spellStart"/>
      <w:r>
        <w:t>learning</w:t>
      </w:r>
      <w:proofErr w:type="spellEnd"/>
      <w:r>
        <w:t xml:space="preserve"> rate. SGD + Nesterov présente une variabilité faible mais pour de mauvaises raisons : tous ses trials échouent à converger.</w:t>
      </w:r>
    </w:p>
    <w:p w14:paraId="7DFF0F9B" w14:textId="77777777" w:rsidR="00673203" w:rsidRDefault="00000000">
      <w:pPr>
        <w:spacing w:before="160" w:after="80"/>
        <w:jc w:val="center"/>
      </w:pPr>
      <w:r>
        <w:rPr>
          <w:noProof/>
        </w:rPr>
        <w:drawing>
          <wp:inline distT="0" distB="0" distL="0" distR="0" wp14:anchorId="74010064" wp14:editId="6578FF27">
            <wp:extent cx="5524500" cy="1905000"/>
            <wp:effectExtent l="0" t="0" r="0" b="0"/>
            <wp:docPr id="1917925263" name="Image 191792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905000"/>
                    </a:xfrm>
                    <a:prstGeom prst="rect">
                      <a:avLst/>
                    </a:prstGeom>
                  </pic:spPr>
                </pic:pic>
              </a:graphicData>
            </a:graphic>
          </wp:inline>
        </w:drawing>
      </w:r>
    </w:p>
    <w:p w14:paraId="3D06AF16" w14:textId="77777777" w:rsidR="00673203" w:rsidRDefault="00000000">
      <w:pPr>
        <w:spacing w:before="80" w:after="200"/>
        <w:jc w:val="center"/>
      </w:pPr>
      <w:r>
        <w:rPr>
          <w:color w:val="64748B"/>
          <w:sz w:val="19"/>
          <w:szCs w:val="19"/>
        </w:rPr>
        <w:t>Figure 1b — Val F1 : tous les trials par optimiseur. Le trait épais représente le meilleur run de chaque optimiseur.</w:t>
      </w:r>
    </w:p>
    <w:p w14:paraId="4477A98C" w14:textId="77777777" w:rsidR="00673203" w:rsidRDefault="00000000">
      <w:r>
        <w:br w:type="page"/>
      </w:r>
    </w:p>
    <w:p w14:paraId="3DB02F6F" w14:textId="77777777" w:rsidR="00673203" w:rsidRDefault="00000000">
      <w:pPr>
        <w:pStyle w:val="Titre2"/>
      </w:pPr>
      <w:r>
        <w:lastRenderedPageBreak/>
        <w:t>4.3 Sensibilité aux Hyperparamètres</w:t>
      </w:r>
    </w:p>
    <w:p w14:paraId="2B188B6B" w14:textId="77777777" w:rsidR="00673203" w:rsidRDefault="00000000">
      <w:pPr>
        <w:spacing w:before="60" w:after="100" w:line="320" w:lineRule="auto"/>
        <w:jc w:val="both"/>
      </w:pPr>
      <w:r>
        <w:t xml:space="preserve">La </w:t>
      </w:r>
      <w:proofErr w:type="spellStart"/>
      <w:r>
        <w:t>heatmap</w:t>
      </w:r>
      <w:proofErr w:type="spellEnd"/>
      <w:r>
        <w:t xml:space="preserve"> (Figure 2) et le </w:t>
      </w:r>
      <w:proofErr w:type="spellStart"/>
      <w:r>
        <w:t>scatter</w:t>
      </w:r>
      <w:proofErr w:type="spellEnd"/>
      <w:r>
        <w:t xml:space="preserve"> plot (Figure 2b) révèlent la sensibilité des optimiseurs au </w:t>
      </w:r>
      <w:proofErr w:type="spellStart"/>
      <w:r>
        <w:t>learning</w:t>
      </w:r>
      <w:proofErr w:type="spellEnd"/>
      <w:r>
        <w:t xml:space="preserve"> rate. </w:t>
      </w:r>
      <w:proofErr w:type="spellStart"/>
      <w:r>
        <w:rPr>
          <w:b/>
          <w:bCs/>
          <w:color w:val="2563EB"/>
        </w:rPr>
        <w:t>AdamW</w:t>
      </w:r>
      <w:proofErr w:type="spellEnd"/>
      <w:r>
        <w:t xml:space="preserve"> atteint son optimum dans la plage [1×10⁻⁴, 2×10⁻⁴] (F1 = 0.865), mais reste performant dès [1×10⁻⁵, 5×10⁻⁵] (F1 = 0.814). Des </w:t>
      </w:r>
      <w:proofErr w:type="spellStart"/>
      <w:r>
        <w:t>learning</w:t>
      </w:r>
      <w:proofErr w:type="spellEnd"/>
      <w:r>
        <w:t xml:space="preserve"> rates inférieurs à 1×10⁻⁵ dégradent fortement les performances (F1 ~ 0.37), ce qui confirme la nécessité d'un LR suffisamment grand pour le fine-tuning. </w:t>
      </w:r>
      <w:proofErr w:type="spellStart"/>
      <w:r>
        <w:rPr>
          <w:b/>
          <w:bCs/>
          <w:color w:val="16A34A"/>
        </w:rPr>
        <w:t>Adafactor</w:t>
      </w:r>
      <w:proofErr w:type="spellEnd"/>
      <w:r>
        <w:t xml:space="preserve"> présente la zone de performance élevée la plus large : trois des quatre plages testées produisent un F1 supérieur à 0.82, avec un optimum à [5×10⁻⁵, 1×10⁻⁴] (F1 = 0.859). Cette robustesse s'explique par son mécanisme d'adaptation du LR interne. </w:t>
      </w:r>
      <w:r>
        <w:rPr>
          <w:b/>
          <w:bCs/>
          <w:color w:val="DC2626"/>
        </w:rPr>
        <w:t>SGD + Nesterov</w:t>
      </w:r>
      <w:r>
        <w:t xml:space="preserve"> ne dépasse pas F1 = 0.22 sur aucune plage, confirmant l'échec de convergence.</w:t>
      </w:r>
    </w:p>
    <w:p w14:paraId="67A95665" w14:textId="77777777" w:rsidR="00673203" w:rsidRDefault="00000000">
      <w:pPr>
        <w:spacing w:before="160" w:after="80"/>
        <w:jc w:val="center"/>
      </w:pPr>
      <w:r>
        <w:rPr>
          <w:noProof/>
        </w:rPr>
        <w:drawing>
          <wp:inline distT="0" distB="0" distL="0" distR="0" wp14:anchorId="6DE15AB3" wp14:editId="79617591">
            <wp:extent cx="5524500" cy="2381250"/>
            <wp:effectExtent l="0" t="0" r="0" b="0"/>
            <wp:docPr id="162630725" name="Image 16263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381250"/>
                    </a:xfrm>
                    <a:prstGeom prst="rect">
                      <a:avLst/>
                    </a:prstGeom>
                  </pic:spPr>
                </pic:pic>
              </a:graphicData>
            </a:graphic>
          </wp:inline>
        </w:drawing>
      </w:r>
    </w:p>
    <w:p w14:paraId="66644851" w14:textId="77777777" w:rsidR="00673203" w:rsidRDefault="00000000">
      <w:pPr>
        <w:spacing w:before="80" w:after="200"/>
        <w:jc w:val="center"/>
      </w:pPr>
      <w:r>
        <w:rPr>
          <w:color w:val="64748B"/>
          <w:sz w:val="19"/>
          <w:szCs w:val="19"/>
        </w:rPr>
        <w:t xml:space="preserve">Figure 2 — </w:t>
      </w:r>
      <w:proofErr w:type="spellStart"/>
      <w:r>
        <w:rPr>
          <w:color w:val="64748B"/>
          <w:sz w:val="19"/>
          <w:szCs w:val="19"/>
        </w:rPr>
        <w:t>Heatmap</w:t>
      </w:r>
      <w:proofErr w:type="spellEnd"/>
      <w:r>
        <w:rPr>
          <w:color w:val="64748B"/>
          <w:sz w:val="19"/>
          <w:szCs w:val="19"/>
        </w:rPr>
        <w:t xml:space="preserve"> F1 Macro (gauche) et </w:t>
      </w:r>
      <w:proofErr w:type="spellStart"/>
      <w:r>
        <w:rPr>
          <w:color w:val="64748B"/>
          <w:sz w:val="19"/>
          <w:szCs w:val="19"/>
        </w:rPr>
        <w:t>Accuracy</w:t>
      </w:r>
      <w:proofErr w:type="spellEnd"/>
      <w:r>
        <w:rPr>
          <w:color w:val="64748B"/>
          <w:sz w:val="19"/>
          <w:szCs w:val="19"/>
        </w:rPr>
        <w:t xml:space="preserve"> (droite) par optimiseur et plage de </w:t>
      </w:r>
      <w:proofErr w:type="spellStart"/>
      <w:r>
        <w:rPr>
          <w:color w:val="64748B"/>
          <w:sz w:val="19"/>
          <w:szCs w:val="19"/>
        </w:rPr>
        <w:t>learning</w:t>
      </w:r>
      <w:proofErr w:type="spellEnd"/>
      <w:r>
        <w:rPr>
          <w:color w:val="64748B"/>
          <w:sz w:val="19"/>
          <w:szCs w:val="19"/>
        </w:rPr>
        <w:t xml:space="preserve"> rate.</w:t>
      </w:r>
    </w:p>
    <w:p w14:paraId="30372D49" w14:textId="77777777" w:rsidR="00673203" w:rsidRDefault="00000000">
      <w:pPr>
        <w:spacing w:before="160" w:after="80"/>
        <w:jc w:val="center"/>
      </w:pPr>
      <w:r>
        <w:rPr>
          <w:noProof/>
        </w:rPr>
        <w:drawing>
          <wp:inline distT="0" distB="0" distL="0" distR="0" wp14:anchorId="2AE83549" wp14:editId="295103DE">
            <wp:extent cx="4762500" cy="3143250"/>
            <wp:effectExtent l="0" t="0" r="0" b="0"/>
            <wp:docPr id="63136468" name="Image 6313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143250"/>
                    </a:xfrm>
                    <a:prstGeom prst="rect">
                      <a:avLst/>
                    </a:prstGeom>
                  </pic:spPr>
                </pic:pic>
              </a:graphicData>
            </a:graphic>
          </wp:inline>
        </w:drawing>
      </w:r>
    </w:p>
    <w:p w14:paraId="4FD10589" w14:textId="77777777" w:rsidR="00673203" w:rsidRDefault="00000000">
      <w:pPr>
        <w:spacing w:before="80" w:after="200"/>
        <w:jc w:val="center"/>
      </w:pPr>
      <w:r>
        <w:rPr>
          <w:color w:val="64748B"/>
          <w:sz w:val="19"/>
          <w:szCs w:val="19"/>
        </w:rPr>
        <w:t xml:space="preserve">Figure 2b — F1 Macro en fonction du </w:t>
      </w:r>
      <w:proofErr w:type="spellStart"/>
      <w:r>
        <w:rPr>
          <w:color w:val="64748B"/>
          <w:sz w:val="19"/>
          <w:szCs w:val="19"/>
        </w:rPr>
        <w:t>learning</w:t>
      </w:r>
      <w:proofErr w:type="spellEnd"/>
      <w:r>
        <w:rPr>
          <w:color w:val="64748B"/>
          <w:sz w:val="19"/>
          <w:szCs w:val="19"/>
        </w:rPr>
        <w:t xml:space="preserve"> rate (log </w:t>
      </w:r>
      <w:proofErr w:type="spellStart"/>
      <w:r>
        <w:rPr>
          <w:color w:val="64748B"/>
          <w:sz w:val="19"/>
          <w:szCs w:val="19"/>
        </w:rPr>
        <w:t>scale</w:t>
      </w:r>
      <w:proofErr w:type="spellEnd"/>
      <w:r>
        <w:rPr>
          <w:color w:val="64748B"/>
          <w:sz w:val="19"/>
          <w:szCs w:val="19"/>
        </w:rPr>
        <w:t>). Les étoiles indiquent le meilleur run par optimiseur.</w:t>
      </w:r>
    </w:p>
    <w:p w14:paraId="20CE4591" w14:textId="77777777" w:rsidR="00673203" w:rsidRDefault="00000000">
      <w:r>
        <w:br w:type="page"/>
      </w:r>
    </w:p>
    <w:p w14:paraId="244F9BA0" w14:textId="77777777" w:rsidR="00673203" w:rsidRDefault="00000000">
      <w:pPr>
        <w:pStyle w:val="Titre2"/>
      </w:pPr>
      <w:r>
        <w:lastRenderedPageBreak/>
        <w:t xml:space="preserve">4.4 Analyse du Loss </w:t>
      </w:r>
      <w:proofErr w:type="spellStart"/>
      <w:r>
        <w:t>Landscape</w:t>
      </w:r>
      <w:proofErr w:type="spellEnd"/>
    </w:p>
    <w:p w14:paraId="1D121BB3" w14:textId="77777777" w:rsidR="00673203" w:rsidRDefault="00000000">
      <w:pPr>
        <w:spacing w:before="60" w:after="100" w:line="320" w:lineRule="auto"/>
        <w:jc w:val="both"/>
      </w:pPr>
      <w:r>
        <w:t xml:space="preserve">La Figure 3 visualise la géométrie de la surface de perte autour du minimum θ* de chaque optimiseur, obtenue par perturbation directionnelle 1D avec filter normalization (Li et al., 2018). </w:t>
      </w:r>
      <w:proofErr w:type="spellStart"/>
      <w:r>
        <w:rPr>
          <w:b/>
          <w:bCs/>
          <w:color w:val="2563EB"/>
        </w:rPr>
        <w:t>AdamW</w:t>
      </w:r>
      <w:proofErr w:type="spellEnd"/>
      <w:r>
        <w:t xml:space="preserve"> converge vers le minimum de perte absolue le plus bas (L ≈ 0.46 à α = 0) mais présente la </w:t>
      </w:r>
      <w:proofErr w:type="spellStart"/>
      <w:r>
        <w:t>sharpness</w:t>
      </w:r>
      <w:proofErr w:type="spellEnd"/>
      <w:r>
        <w:t xml:space="preserve"> la plus élevée (S = 0.0046), indiquant un minimum relativement pointu. </w:t>
      </w:r>
      <w:proofErr w:type="spellStart"/>
      <w:r>
        <w:rPr>
          <w:b/>
          <w:bCs/>
          <w:color w:val="16A34A"/>
        </w:rPr>
        <w:t>Adafactor</w:t>
      </w:r>
      <w:proofErr w:type="spellEnd"/>
      <w:r>
        <w:t xml:space="preserve"> produit un minimum intermédiaire (L ≈ 0.57) avec une </w:t>
      </w:r>
      <w:proofErr w:type="spellStart"/>
      <w:r>
        <w:t>sharpness</w:t>
      </w:r>
      <w:proofErr w:type="spellEnd"/>
      <w:r>
        <w:t xml:space="preserve"> modérée (S = 0.0033). </w:t>
      </w:r>
      <w:r>
        <w:rPr>
          <w:b/>
          <w:bCs/>
          <w:color w:val="DC2626"/>
        </w:rPr>
        <w:t>SGD + Nesterov</w:t>
      </w:r>
      <w:r>
        <w:t xml:space="preserve"> présente le minimum le plus plat (S = 0.0023), mais avec une </w:t>
      </w:r>
      <w:proofErr w:type="spellStart"/>
      <w:r>
        <w:t>loss</w:t>
      </w:r>
      <w:proofErr w:type="spellEnd"/>
      <w:r>
        <w:t xml:space="preserve"> très élevée (L ≈ 1.39), révélant que le modèle n'a pas réellement appris la tâche malgré un minimum géométriquement plat.</w:t>
      </w:r>
    </w:p>
    <w:p w14:paraId="5ABD5BF2" w14:textId="77777777" w:rsidR="00673203" w:rsidRDefault="00000000">
      <w:pPr>
        <w:spacing w:before="160" w:after="80"/>
        <w:jc w:val="center"/>
      </w:pPr>
      <w:r>
        <w:rPr>
          <w:noProof/>
        </w:rPr>
        <w:drawing>
          <wp:inline distT="0" distB="0" distL="0" distR="0" wp14:anchorId="240E2707" wp14:editId="4DFC070B">
            <wp:extent cx="5334000" cy="2952750"/>
            <wp:effectExtent l="0" t="0" r="0" b="0"/>
            <wp:docPr id="1781376118" name="Image 178137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52750"/>
                    </a:xfrm>
                    <a:prstGeom prst="rect">
                      <a:avLst/>
                    </a:prstGeom>
                  </pic:spPr>
                </pic:pic>
              </a:graphicData>
            </a:graphic>
          </wp:inline>
        </w:drawing>
      </w:r>
    </w:p>
    <w:p w14:paraId="2D7D3C6A" w14:textId="77777777" w:rsidR="00673203" w:rsidRDefault="00000000">
      <w:pPr>
        <w:spacing w:before="80" w:after="200"/>
        <w:jc w:val="center"/>
      </w:pPr>
      <w:r>
        <w:rPr>
          <w:color w:val="64748B"/>
          <w:sz w:val="19"/>
          <w:szCs w:val="19"/>
        </w:rPr>
        <w:t xml:space="preserve">Figure 3 — Loss </w:t>
      </w:r>
      <w:proofErr w:type="spellStart"/>
      <w:r>
        <w:rPr>
          <w:color w:val="64748B"/>
          <w:sz w:val="19"/>
          <w:szCs w:val="19"/>
        </w:rPr>
        <w:t>landscape</w:t>
      </w:r>
      <w:proofErr w:type="spellEnd"/>
      <w:r>
        <w:rPr>
          <w:color w:val="64748B"/>
          <w:sz w:val="19"/>
          <w:szCs w:val="19"/>
        </w:rPr>
        <w:t xml:space="preserve"> 1D par optimiseur. Méthode : filter normalization (Li et al., 2018). L'axe X représente l'intensité de la perturbation directionnelle α ∈ [−0.05, +0.05].</w:t>
      </w:r>
    </w:p>
    <w:p w14:paraId="38837EC2" w14:textId="77777777" w:rsidR="00673203" w:rsidRDefault="00000000">
      <w:pPr>
        <w:pStyle w:val="Titre2"/>
      </w:pPr>
      <w:r>
        <w:t xml:space="preserve">4.5 </w:t>
      </w:r>
      <w:proofErr w:type="spellStart"/>
      <w:r>
        <w:t>Sharpness</w:t>
      </w:r>
      <w:proofErr w:type="spellEnd"/>
      <w:r>
        <w:t xml:space="preserve"> et Généralisation</w:t>
      </w:r>
    </w:p>
    <w:p w14:paraId="27A2A08F" w14:textId="77777777" w:rsidR="00673203" w:rsidRDefault="00000000">
      <w:pPr>
        <w:spacing w:before="60" w:after="100" w:line="320" w:lineRule="auto"/>
        <w:jc w:val="both"/>
      </w:pPr>
      <w:r>
        <w:t xml:space="preserve">La Figure 4 met en évidence la relation entre la </w:t>
      </w:r>
      <w:proofErr w:type="spellStart"/>
      <w:r>
        <w:t>sharpness</w:t>
      </w:r>
      <w:proofErr w:type="spellEnd"/>
      <w:r>
        <w:t xml:space="preserve"> et la performance finale. Le </w:t>
      </w:r>
      <w:proofErr w:type="spellStart"/>
      <w:r>
        <w:t>scatter</w:t>
      </w:r>
      <w:proofErr w:type="spellEnd"/>
      <w:r>
        <w:t xml:space="preserve"> plot (droite) illustre un résultat contre-intuitif : SGD + Nesterov obtient la </w:t>
      </w:r>
      <w:proofErr w:type="spellStart"/>
      <w:r>
        <w:t>sharpness</w:t>
      </w:r>
      <w:proofErr w:type="spellEnd"/>
      <w:r>
        <w:t xml:space="preserve"> la plus faible (0.0023) — le minimum le plus plat — mais les performances les plus médiocres. Ce résultat ne contredit pas la théorie de Keskar et al. (2017) : la platitude d'un minimum n'est informative que si le modèle a effectivement appris. Dans le cas de SGD, le minimum est plat car le modèle est resté dans une région de la surface de perte non informative (</w:t>
      </w:r>
      <w:proofErr w:type="spellStart"/>
      <w:r>
        <w:t>loss</w:t>
      </w:r>
      <w:proofErr w:type="spellEnd"/>
      <w:r>
        <w:t xml:space="preserve"> ≈ 1.39 = entropie croisée d'un classifieur aléatoire). </w:t>
      </w:r>
      <w:proofErr w:type="spellStart"/>
      <w:r>
        <w:t>Adafactor</w:t>
      </w:r>
      <w:proofErr w:type="spellEnd"/>
      <w:r>
        <w:t xml:space="preserve"> offre le meilleur compromis : </w:t>
      </w:r>
      <w:proofErr w:type="spellStart"/>
      <w:r>
        <w:t>sharpness</w:t>
      </w:r>
      <w:proofErr w:type="spellEnd"/>
      <w:r>
        <w:t xml:space="preserve"> modérée (0.0033) avec des performances élevées (F1 moyen ≈ 0.82), positionnant ses points en haut à gauche du </w:t>
      </w:r>
      <w:proofErr w:type="spellStart"/>
      <w:r>
        <w:t>scatter</w:t>
      </w:r>
      <w:proofErr w:type="spellEnd"/>
      <w:r>
        <w:t xml:space="preserve"> — la zone idéale.</w:t>
      </w:r>
    </w:p>
    <w:p w14:paraId="24F65DC0" w14:textId="77777777" w:rsidR="00673203" w:rsidRDefault="00000000">
      <w:pPr>
        <w:spacing w:before="160" w:after="80"/>
        <w:jc w:val="center"/>
      </w:pPr>
      <w:r>
        <w:rPr>
          <w:noProof/>
        </w:rPr>
        <w:lastRenderedPageBreak/>
        <w:drawing>
          <wp:inline distT="0" distB="0" distL="0" distR="0" wp14:anchorId="58A7001F" wp14:editId="19BC77E9">
            <wp:extent cx="5524500" cy="2476500"/>
            <wp:effectExtent l="0" t="0" r="0" b="0"/>
            <wp:docPr id="1684928459" name="Image 168492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476500"/>
                    </a:xfrm>
                    <a:prstGeom prst="rect">
                      <a:avLst/>
                    </a:prstGeom>
                  </pic:spPr>
                </pic:pic>
              </a:graphicData>
            </a:graphic>
          </wp:inline>
        </w:drawing>
      </w:r>
    </w:p>
    <w:p w14:paraId="1A775363" w14:textId="77777777" w:rsidR="00673203" w:rsidRDefault="00000000">
      <w:pPr>
        <w:spacing w:before="80" w:after="200"/>
        <w:jc w:val="center"/>
      </w:pPr>
      <w:r>
        <w:rPr>
          <w:color w:val="64748B"/>
          <w:sz w:val="19"/>
          <w:szCs w:val="19"/>
        </w:rPr>
        <w:t xml:space="preserve">Figure 4 — </w:t>
      </w:r>
      <w:proofErr w:type="spellStart"/>
      <w:r>
        <w:rPr>
          <w:color w:val="64748B"/>
          <w:sz w:val="19"/>
          <w:szCs w:val="19"/>
        </w:rPr>
        <w:t>Sharpness</w:t>
      </w:r>
      <w:proofErr w:type="spellEnd"/>
      <w:r>
        <w:rPr>
          <w:color w:val="64748B"/>
          <w:sz w:val="19"/>
          <w:szCs w:val="19"/>
        </w:rPr>
        <w:t xml:space="preserve"> par optimiseur (gauche) et F1 final vs </w:t>
      </w:r>
      <w:proofErr w:type="spellStart"/>
      <w:r>
        <w:rPr>
          <w:color w:val="64748B"/>
          <w:sz w:val="19"/>
          <w:szCs w:val="19"/>
        </w:rPr>
        <w:t>Sharpness</w:t>
      </w:r>
      <w:proofErr w:type="spellEnd"/>
      <w:r>
        <w:rPr>
          <w:color w:val="64748B"/>
          <w:sz w:val="19"/>
          <w:szCs w:val="19"/>
        </w:rPr>
        <w:t xml:space="preserve"> (droite). Le coin haut-gauche du </w:t>
      </w:r>
      <w:proofErr w:type="spellStart"/>
      <w:r>
        <w:rPr>
          <w:color w:val="64748B"/>
          <w:sz w:val="19"/>
          <w:szCs w:val="19"/>
        </w:rPr>
        <w:t>scatter</w:t>
      </w:r>
      <w:proofErr w:type="spellEnd"/>
      <w:r>
        <w:rPr>
          <w:color w:val="64748B"/>
          <w:sz w:val="19"/>
          <w:szCs w:val="19"/>
        </w:rPr>
        <w:t xml:space="preserve"> représente le compromis optimal performance/platitude.</w:t>
      </w:r>
    </w:p>
    <w:p w14:paraId="6EC6BF20" w14:textId="77777777" w:rsidR="00673203" w:rsidRDefault="00000000">
      <w:r>
        <w:br w:type="page"/>
      </w:r>
    </w:p>
    <w:p w14:paraId="599F1760" w14:textId="77777777" w:rsidR="00673203" w:rsidRDefault="00000000">
      <w:pPr>
        <w:pStyle w:val="Titre2"/>
      </w:pPr>
      <w:r>
        <w:lastRenderedPageBreak/>
        <w:t>4.6 Distributions et Robustesse</w:t>
      </w:r>
    </w:p>
    <w:p w14:paraId="47509551" w14:textId="77777777" w:rsidR="00673203" w:rsidRDefault="00000000">
      <w:pPr>
        <w:spacing w:before="60" w:after="100" w:line="320" w:lineRule="auto"/>
        <w:jc w:val="both"/>
      </w:pPr>
      <w:r>
        <w:t xml:space="preserve">Les </w:t>
      </w:r>
      <w:proofErr w:type="spellStart"/>
      <w:r>
        <w:t>boxplots</w:t>
      </w:r>
      <w:proofErr w:type="spellEnd"/>
      <w:r>
        <w:t xml:space="preserve"> (Figure 6) quantifient la robustesse de chaque optimiseur face aux variations d'hyperparamètres. </w:t>
      </w:r>
      <w:proofErr w:type="spellStart"/>
      <w:r>
        <w:rPr>
          <w:b/>
          <w:bCs/>
          <w:color w:val="16A34A"/>
        </w:rPr>
        <w:t>Adafactor</w:t>
      </w:r>
      <w:proofErr w:type="spellEnd"/>
      <w:r>
        <w:t xml:space="preserve"> présente la distribution la plus concentrée : médiane F1 ≈ 0.845, boîte très resserrée, peu d'</w:t>
      </w:r>
      <w:proofErr w:type="spellStart"/>
      <w:r>
        <w:t>outliers</w:t>
      </w:r>
      <w:proofErr w:type="spellEnd"/>
      <w:r>
        <w:t xml:space="preserve">. Cette faible variance confirme que l'optimiseur est peu sensible au choix du </w:t>
      </w:r>
      <w:proofErr w:type="spellStart"/>
      <w:r>
        <w:t>learning</w:t>
      </w:r>
      <w:proofErr w:type="spellEnd"/>
      <w:r>
        <w:t xml:space="preserve"> rate, ce qui est un avantage majeur en pratique. </w:t>
      </w:r>
      <w:proofErr w:type="spellStart"/>
      <w:r>
        <w:rPr>
          <w:b/>
          <w:bCs/>
          <w:color w:val="2563EB"/>
        </w:rPr>
        <w:t>AdamW</w:t>
      </w:r>
      <w:proofErr w:type="spellEnd"/>
      <w:r>
        <w:t xml:space="preserve"> affiche une distribution plus étendue (médiane ≈ 0.80, mais avec plusieurs </w:t>
      </w:r>
      <w:proofErr w:type="spellStart"/>
      <w:r>
        <w:t>outliers</w:t>
      </w:r>
      <w:proofErr w:type="spellEnd"/>
      <w:r>
        <w:t xml:space="preserve"> bas autour de 0.30-0.35), traduisant une forte sensibilité au </w:t>
      </w:r>
      <w:proofErr w:type="spellStart"/>
      <w:r>
        <w:t>learning</w:t>
      </w:r>
      <w:proofErr w:type="spellEnd"/>
      <w:r>
        <w:t xml:space="preserve"> rate. </w:t>
      </w:r>
      <w:r>
        <w:rPr>
          <w:b/>
          <w:bCs/>
          <w:color w:val="DC2626"/>
        </w:rPr>
        <w:t>SGD + Nesterov</w:t>
      </w:r>
      <w:r>
        <w:t xml:space="preserve"> reste confiné sous 0.25 pour l'ensemble de ses trials. Sur le plan du temps d'entraînement, </w:t>
      </w:r>
      <w:proofErr w:type="spellStart"/>
      <w:r>
        <w:t>AdamW</w:t>
      </w:r>
      <w:proofErr w:type="spellEnd"/>
      <w:r>
        <w:t xml:space="preserve"> est le plus rapide (médiane ≈ 17 min), suivi de SGD (médiane ≈ 20 min) et d'</w:t>
      </w:r>
      <w:proofErr w:type="spellStart"/>
      <w:r>
        <w:t>Adafactor</w:t>
      </w:r>
      <w:proofErr w:type="spellEnd"/>
      <w:r>
        <w:t xml:space="preserve"> (médiane ≈ 25 min), avec quelques </w:t>
      </w:r>
      <w:proofErr w:type="spellStart"/>
      <w:r>
        <w:t>outliers</w:t>
      </w:r>
      <w:proofErr w:type="spellEnd"/>
      <w:r>
        <w:t xml:space="preserve"> à plus de 50 min pour ce dernier.</w:t>
      </w:r>
    </w:p>
    <w:p w14:paraId="797D1D4A" w14:textId="77777777" w:rsidR="00673203" w:rsidRDefault="00000000">
      <w:pPr>
        <w:spacing w:before="160" w:after="80"/>
        <w:jc w:val="center"/>
      </w:pPr>
      <w:r>
        <w:rPr>
          <w:noProof/>
        </w:rPr>
        <w:drawing>
          <wp:inline distT="0" distB="0" distL="0" distR="0" wp14:anchorId="6E50E688" wp14:editId="30A8D4C9">
            <wp:extent cx="5524500" cy="2000250"/>
            <wp:effectExtent l="0" t="0" r="0" b="0"/>
            <wp:docPr id="812292855" name="Image 8122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000250"/>
                    </a:xfrm>
                    <a:prstGeom prst="rect">
                      <a:avLst/>
                    </a:prstGeom>
                  </pic:spPr>
                </pic:pic>
              </a:graphicData>
            </a:graphic>
          </wp:inline>
        </w:drawing>
      </w:r>
    </w:p>
    <w:p w14:paraId="4FD98A0E" w14:textId="77777777" w:rsidR="00673203" w:rsidRDefault="00000000">
      <w:pPr>
        <w:spacing w:before="80" w:after="200"/>
        <w:jc w:val="center"/>
      </w:pPr>
      <w:r>
        <w:rPr>
          <w:color w:val="64748B"/>
          <w:sz w:val="19"/>
          <w:szCs w:val="19"/>
        </w:rPr>
        <w:t xml:space="preserve">Figure 6 — Distribution des performances (F1 Macro, </w:t>
      </w:r>
      <w:proofErr w:type="spellStart"/>
      <w:r>
        <w:rPr>
          <w:color w:val="64748B"/>
          <w:sz w:val="19"/>
          <w:szCs w:val="19"/>
        </w:rPr>
        <w:t>Accuracy</w:t>
      </w:r>
      <w:proofErr w:type="spellEnd"/>
      <w:r>
        <w:rPr>
          <w:color w:val="64748B"/>
          <w:sz w:val="19"/>
          <w:szCs w:val="19"/>
        </w:rPr>
        <w:t>) et des temps d'entraînement par optimiseur sur l'ensemble des 20 trials.</w:t>
      </w:r>
    </w:p>
    <w:p w14:paraId="679223C2" w14:textId="77777777" w:rsidR="00673203" w:rsidRDefault="00000000">
      <w:r>
        <w:br w:type="page"/>
      </w:r>
    </w:p>
    <w:p w14:paraId="6C72C029" w14:textId="77777777" w:rsidR="00673203" w:rsidRDefault="00000000">
      <w:pPr>
        <w:pStyle w:val="Titre1"/>
        <w:pBdr>
          <w:bottom w:val="single" w:sz="6" w:space="4" w:color="2563EB"/>
        </w:pBdr>
      </w:pPr>
      <w:r>
        <w:lastRenderedPageBreak/>
        <w:t>5. Discussion</w:t>
      </w:r>
    </w:p>
    <w:p w14:paraId="0942DA50" w14:textId="77777777" w:rsidR="00673203" w:rsidRDefault="00000000">
      <w:pPr>
        <w:pStyle w:val="Titre2"/>
      </w:pPr>
      <w:r>
        <w:t>5.1 Validation des Hypothèses</w:t>
      </w:r>
    </w:p>
    <w:p w14:paraId="64BDD473" w14:textId="77777777" w:rsidR="00673203" w:rsidRDefault="00000000">
      <w:pPr>
        <w:spacing w:before="60" w:after="100" w:line="320" w:lineRule="auto"/>
        <w:jc w:val="both"/>
      </w:pPr>
      <w:r>
        <w:t>Nous avons formulé quatre hypothèses en début d'étude. Le Tableau 2 présente leur statut à l'issue des expériences.</w:t>
      </w:r>
    </w:p>
    <w:p w14:paraId="618C321E" w14:textId="77777777" w:rsidR="00673203" w:rsidRDefault="0067320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107"/>
        <w:gridCol w:w="3207"/>
        <w:gridCol w:w="1352"/>
        <w:gridCol w:w="1864"/>
      </w:tblGrid>
      <w:tr w:rsidR="00673203" w14:paraId="75EF1AFF" w14:textId="77777777">
        <w:tblPrEx>
          <w:tblCellMar>
            <w:top w:w="0" w:type="dxa"/>
            <w:bottom w:w="0" w:type="dxa"/>
          </w:tblCellMar>
        </w:tblPrEx>
        <w:tc>
          <w:tcPr>
            <w:tcW w:w="4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5A6B89C8" w14:textId="77777777" w:rsidR="00673203" w:rsidRDefault="00000000">
            <w:pPr>
              <w:jc w:val="center"/>
            </w:pPr>
            <w:r>
              <w:rPr>
                <w:b/>
                <w:bCs/>
                <w:color w:val="FFFFFF"/>
                <w:sz w:val="20"/>
                <w:szCs w:val="20"/>
              </w:rPr>
              <w:t>ID</w:t>
            </w:r>
          </w:p>
        </w:tc>
        <w:tc>
          <w:tcPr>
            <w:tcW w:w="22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A91922C" w14:textId="77777777" w:rsidR="00673203" w:rsidRDefault="00000000">
            <w:pPr>
              <w:jc w:val="center"/>
            </w:pPr>
            <w:r>
              <w:rPr>
                <w:b/>
                <w:bCs/>
                <w:color w:val="FFFFFF"/>
                <w:sz w:val="20"/>
                <w:szCs w:val="20"/>
              </w:rPr>
              <w:t>Hypothèse</w:t>
            </w:r>
          </w:p>
        </w:tc>
        <w:tc>
          <w:tcPr>
            <w:tcW w:w="3626"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DA19DFD" w14:textId="77777777" w:rsidR="00673203" w:rsidRDefault="00000000">
            <w:pPr>
              <w:jc w:val="center"/>
            </w:pPr>
            <w:r>
              <w:rPr>
                <w:b/>
                <w:bCs/>
                <w:color w:val="FFFFFF"/>
                <w:sz w:val="20"/>
                <w:szCs w:val="20"/>
              </w:rPr>
              <w:t>Observation</w:t>
            </w:r>
          </w:p>
        </w:tc>
        <w:tc>
          <w:tcPr>
            <w:tcW w:w="13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6C36E459" w14:textId="77777777" w:rsidR="00673203" w:rsidRDefault="00000000">
            <w:pPr>
              <w:jc w:val="center"/>
            </w:pPr>
            <w:r>
              <w:rPr>
                <w:b/>
                <w:bCs/>
                <w:color w:val="FFFFFF"/>
                <w:sz w:val="20"/>
                <w:szCs w:val="20"/>
              </w:rPr>
              <w:t>Statut</w:t>
            </w:r>
          </w:p>
        </w:tc>
        <w:tc>
          <w:tcPr>
            <w:tcW w:w="1500" w:type="dxa"/>
            <w:tcBorders>
              <w:top w:val="single" w:sz="4" w:space="0" w:color="CBD5E1"/>
              <w:left w:val="single" w:sz="4" w:space="0" w:color="CBD5E1"/>
              <w:bottom w:val="single" w:sz="4" w:space="0" w:color="CBD5E1"/>
              <w:right w:val="single" w:sz="4" w:space="0" w:color="CBD5E1"/>
            </w:tcBorders>
            <w:shd w:val="clear" w:color="auto" w:fill="1E3A5F"/>
            <w:tcMar>
              <w:top w:w="80" w:type="dxa"/>
              <w:left w:w="120" w:type="dxa"/>
              <w:bottom w:w="80" w:type="dxa"/>
              <w:right w:w="120" w:type="dxa"/>
            </w:tcMar>
            <w:vAlign w:val="center"/>
          </w:tcPr>
          <w:p w14:paraId="10E32AD6" w14:textId="77777777" w:rsidR="00673203" w:rsidRDefault="00000000">
            <w:pPr>
              <w:jc w:val="center"/>
            </w:pPr>
            <w:r>
              <w:rPr>
                <w:b/>
                <w:bCs/>
                <w:color w:val="FFFFFF"/>
                <w:sz w:val="20"/>
                <w:szCs w:val="20"/>
              </w:rPr>
              <w:t>Métrique</w:t>
            </w:r>
          </w:p>
        </w:tc>
      </w:tr>
      <w:tr w:rsidR="00673203" w14:paraId="4414646F" w14:textId="77777777">
        <w:tblPrEx>
          <w:tblCellMar>
            <w:top w:w="0" w:type="dxa"/>
            <w:bottom w:w="0" w:type="dxa"/>
          </w:tblCellMar>
        </w:tblPrEx>
        <w:tc>
          <w:tcPr>
            <w:tcW w:w="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0EB9EDF" w14:textId="77777777" w:rsidR="00673203" w:rsidRDefault="00000000">
            <w:pPr>
              <w:jc w:val="center"/>
            </w:pPr>
            <w:r>
              <w:rPr>
                <w:b/>
                <w:bCs/>
                <w:color w:val="000000"/>
                <w:sz w:val="20"/>
                <w:szCs w:val="20"/>
              </w:rPr>
              <w:t>H1</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1A3AC321" w14:textId="77777777" w:rsidR="00673203" w:rsidRDefault="00000000">
            <w:proofErr w:type="spellStart"/>
            <w:r>
              <w:rPr>
                <w:color w:val="000000"/>
                <w:sz w:val="20"/>
                <w:szCs w:val="20"/>
              </w:rPr>
              <w:t>AdamW</w:t>
            </w:r>
            <w:proofErr w:type="spellEnd"/>
            <w:r>
              <w:rPr>
                <w:color w:val="000000"/>
                <w:sz w:val="20"/>
                <w:szCs w:val="20"/>
              </w:rPr>
              <w:t xml:space="preserve"> produit le F1 le plus élevé</w:t>
            </w:r>
          </w:p>
        </w:tc>
        <w:tc>
          <w:tcPr>
            <w:tcW w:w="36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B5C950A" w14:textId="77777777" w:rsidR="00673203" w:rsidRPr="000D3580" w:rsidRDefault="00000000">
            <w:pPr>
              <w:rPr>
                <w:lang w:val="en-US"/>
              </w:rPr>
            </w:pPr>
            <w:proofErr w:type="spellStart"/>
            <w:proofErr w:type="gramStart"/>
            <w:r w:rsidRPr="000D3580">
              <w:rPr>
                <w:color w:val="000000"/>
                <w:sz w:val="20"/>
                <w:szCs w:val="20"/>
                <w:lang w:val="en-US"/>
              </w:rPr>
              <w:t>Confirmé</w:t>
            </w:r>
            <w:proofErr w:type="spellEnd"/>
            <w:r w:rsidRPr="000D3580">
              <w:rPr>
                <w:color w:val="000000"/>
                <w:sz w:val="20"/>
                <w:szCs w:val="20"/>
                <w:lang w:val="en-US"/>
              </w:rPr>
              <w:t xml:space="preserve"> :</w:t>
            </w:r>
            <w:proofErr w:type="gramEnd"/>
            <w:r w:rsidRPr="000D3580">
              <w:rPr>
                <w:color w:val="000000"/>
                <w:sz w:val="20"/>
                <w:szCs w:val="20"/>
                <w:lang w:val="en-US"/>
              </w:rPr>
              <w:t xml:space="preserve"> Best F1 </w:t>
            </w:r>
            <w:proofErr w:type="spellStart"/>
            <w:r w:rsidRPr="000D3580">
              <w:rPr>
                <w:color w:val="000000"/>
                <w:sz w:val="20"/>
                <w:szCs w:val="20"/>
                <w:lang w:val="en-US"/>
              </w:rPr>
              <w:t>AdamW</w:t>
            </w:r>
            <w:proofErr w:type="spellEnd"/>
            <w:r w:rsidRPr="000D3580">
              <w:rPr>
                <w:color w:val="000000"/>
                <w:sz w:val="20"/>
                <w:szCs w:val="20"/>
                <w:lang w:val="en-US"/>
              </w:rPr>
              <w:t xml:space="preserve"> = 0.864 &gt; </w:t>
            </w:r>
            <w:proofErr w:type="spellStart"/>
            <w:r w:rsidRPr="000D3580">
              <w:rPr>
                <w:color w:val="000000"/>
                <w:sz w:val="20"/>
                <w:szCs w:val="20"/>
                <w:lang w:val="en-US"/>
              </w:rPr>
              <w:t>Adafactor</w:t>
            </w:r>
            <w:proofErr w:type="spellEnd"/>
            <w:r w:rsidRPr="000D3580">
              <w:rPr>
                <w:color w:val="000000"/>
                <w:sz w:val="20"/>
                <w:szCs w:val="20"/>
                <w:lang w:val="en-US"/>
              </w:rPr>
              <w:t xml:space="preserve"> = 0.8455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09CE887D" w14:textId="77777777" w:rsidR="00673203" w:rsidRDefault="00000000">
            <w:pPr>
              <w:jc w:val="center"/>
            </w:pPr>
            <w:r>
              <w:rPr>
                <w:b/>
                <w:bCs/>
                <w:color w:val="059669"/>
                <w:sz w:val="20"/>
                <w:szCs w:val="20"/>
              </w:rPr>
              <w:t>VALIDÉE ✓</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356CD72" w14:textId="77777777" w:rsidR="00673203" w:rsidRDefault="00000000">
            <w:pPr>
              <w:jc w:val="center"/>
            </w:pPr>
            <w:proofErr w:type="gramStart"/>
            <w:r>
              <w:rPr>
                <w:color w:val="000000"/>
                <w:sz w:val="20"/>
                <w:szCs w:val="20"/>
              </w:rPr>
              <w:t>final</w:t>
            </w:r>
            <w:proofErr w:type="gramEnd"/>
            <w:r>
              <w:rPr>
                <w:color w:val="000000"/>
                <w:sz w:val="20"/>
                <w:szCs w:val="20"/>
              </w:rPr>
              <w:t>_val_f1</w:t>
            </w:r>
          </w:p>
        </w:tc>
      </w:tr>
      <w:tr w:rsidR="00673203" w14:paraId="4572087A" w14:textId="77777777">
        <w:tblPrEx>
          <w:tblCellMar>
            <w:top w:w="0" w:type="dxa"/>
            <w:bottom w:w="0" w:type="dxa"/>
          </w:tblCellMar>
        </w:tblPrEx>
        <w:tc>
          <w:tcPr>
            <w:tcW w:w="4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D5DBDE1" w14:textId="77777777" w:rsidR="00673203" w:rsidRDefault="00000000">
            <w:pPr>
              <w:jc w:val="center"/>
            </w:pPr>
            <w:r>
              <w:rPr>
                <w:b/>
                <w:bCs/>
                <w:color w:val="000000"/>
                <w:sz w:val="20"/>
                <w:szCs w:val="20"/>
              </w:rPr>
              <w:t>H2</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704A4C7C" w14:textId="77777777" w:rsidR="00673203" w:rsidRDefault="00000000">
            <w:r>
              <w:rPr>
                <w:color w:val="000000"/>
                <w:sz w:val="20"/>
                <w:szCs w:val="20"/>
              </w:rPr>
              <w:t>SGD converge vers des minima plus plats</w:t>
            </w:r>
          </w:p>
        </w:tc>
        <w:tc>
          <w:tcPr>
            <w:tcW w:w="36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6D651287" w14:textId="77777777" w:rsidR="00673203" w:rsidRDefault="00000000">
            <w:proofErr w:type="spellStart"/>
            <w:proofErr w:type="gramStart"/>
            <w:r w:rsidRPr="000D3580">
              <w:rPr>
                <w:color w:val="000000"/>
                <w:sz w:val="20"/>
                <w:szCs w:val="20"/>
                <w:lang w:val="en-US"/>
              </w:rPr>
              <w:t>Confirmé</w:t>
            </w:r>
            <w:proofErr w:type="spellEnd"/>
            <w:r w:rsidRPr="000D3580">
              <w:rPr>
                <w:color w:val="000000"/>
                <w:sz w:val="20"/>
                <w:szCs w:val="20"/>
                <w:lang w:val="en-US"/>
              </w:rPr>
              <w:t xml:space="preserve"> :</w:t>
            </w:r>
            <w:proofErr w:type="gramEnd"/>
            <w:r w:rsidRPr="000D3580">
              <w:rPr>
                <w:color w:val="000000"/>
                <w:sz w:val="20"/>
                <w:szCs w:val="20"/>
                <w:lang w:val="en-US"/>
              </w:rPr>
              <w:t xml:space="preserve"> Sharpness SGD = 0.0023 &lt; </w:t>
            </w:r>
            <w:proofErr w:type="spellStart"/>
            <w:r w:rsidRPr="000D3580">
              <w:rPr>
                <w:color w:val="000000"/>
                <w:sz w:val="20"/>
                <w:szCs w:val="20"/>
                <w:lang w:val="en-US"/>
              </w:rPr>
              <w:t>Adafactor</w:t>
            </w:r>
            <w:proofErr w:type="spellEnd"/>
            <w:r w:rsidRPr="000D3580">
              <w:rPr>
                <w:color w:val="000000"/>
                <w:sz w:val="20"/>
                <w:szCs w:val="20"/>
                <w:lang w:val="en-US"/>
              </w:rPr>
              <w:t xml:space="preserve"> = 0.0033 &lt; </w:t>
            </w:r>
            <w:proofErr w:type="spellStart"/>
            <w:r w:rsidRPr="000D3580">
              <w:rPr>
                <w:color w:val="000000"/>
                <w:sz w:val="20"/>
                <w:szCs w:val="20"/>
                <w:lang w:val="en-US"/>
              </w:rPr>
              <w:t>AdamW</w:t>
            </w:r>
            <w:proofErr w:type="spellEnd"/>
            <w:r w:rsidRPr="000D3580">
              <w:rPr>
                <w:color w:val="000000"/>
                <w:sz w:val="20"/>
                <w:szCs w:val="20"/>
                <w:lang w:val="en-US"/>
              </w:rPr>
              <w:t xml:space="preserve"> = 0.0046. </w:t>
            </w:r>
            <w:r>
              <w:rPr>
                <w:color w:val="000000"/>
                <w:sz w:val="20"/>
                <w:szCs w:val="20"/>
              </w:rPr>
              <w:t>Mais la platitude n'est informative que si le modèle a appris.</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984AB05" w14:textId="77777777" w:rsidR="00673203" w:rsidRDefault="00000000">
            <w:pPr>
              <w:jc w:val="center"/>
            </w:pPr>
            <w:r>
              <w:rPr>
                <w:b/>
                <w:bCs/>
                <w:color w:val="D97706"/>
                <w:sz w:val="20"/>
                <w:szCs w:val="20"/>
              </w:rPr>
              <w:t>PARTIELLE ~</w:t>
            </w:r>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1A1C0E6" w14:textId="77777777" w:rsidR="00673203" w:rsidRDefault="00000000">
            <w:pPr>
              <w:jc w:val="center"/>
            </w:pPr>
            <w:proofErr w:type="spellStart"/>
            <w:proofErr w:type="gramStart"/>
            <w:r>
              <w:rPr>
                <w:color w:val="000000"/>
                <w:sz w:val="20"/>
                <w:szCs w:val="20"/>
              </w:rPr>
              <w:t>sharpness</w:t>
            </w:r>
            <w:proofErr w:type="gramEnd"/>
            <w:r>
              <w:rPr>
                <w:color w:val="000000"/>
                <w:sz w:val="20"/>
                <w:szCs w:val="20"/>
              </w:rPr>
              <w:t>_scores</w:t>
            </w:r>
            <w:proofErr w:type="spellEnd"/>
          </w:p>
        </w:tc>
      </w:tr>
      <w:tr w:rsidR="00673203" w14:paraId="70EC78CD" w14:textId="77777777">
        <w:tblPrEx>
          <w:tblCellMar>
            <w:top w:w="0" w:type="dxa"/>
            <w:bottom w:w="0" w:type="dxa"/>
          </w:tblCellMar>
        </w:tblPrEx>
        <w:tc>
          <w:tcPr>
            <w:tcW w:w="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2BC10C1" w14:textId="77777777" w:rsidR="00673203" w:rsidRDefault="00000000">
            <w:pPr>
              <w:jc w:val="center"/>
            </w:pPr>
            <w:r>
              <w:rPr>
                <w:b/>
                <w:bCs/>
                <w:color w:val="000000"/>
                <w:sz w:val="20"/>
                <w:szCs w:val="20"/>
              </w:rPr>
              <w:t>H3</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43DB8D30" w14:textId="77777777" w:rsidR="00673203" w:rsidRDefault="00000000">
            <w:proofErr w:type="spellStart"/>
            <w:r>
              <w:rPr>
                <w:color w:val="000000"/>
                <w:sz w:val="20"/>
                <w:szCs w:val="20"/>
              </w:rPr>
              <w:t>Adafactor</w:t>
            </w:r>
            <w:proofErr w:type="spellEnd"/>
            <w:r>
              <w:rPr>
                <w:color w:val="000000"/>
                <w:sz w:val="20"/>
                <w:szCs w:val="20"/>
              </w:rPr>
              <w:t xml:space="preserve"> présente la plus faible empreinte mémoire</w:t>
            </w:r>
          </w:p>
        </w:tc>
        <w:tc>
          <w:tcPr>
            <w:tcW w:w="3626"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58C43271" w14:textId="77777777" w:rsidR="00673203" w:rsidRDefault="00000000">
            <w:r>
              <w:rPr>
                <w:color w:val="000000"/>
                <w:sz w:val="20"/>
                <w:szCs w:val="20"/>
              </w:rPr>
              <w:t>Non mesurable directement sur CPU-</w:t>
            </w:r>
            <w:proofErr w:type="spellStart"/>
            <w:r>
              <w:rPr>
                <w:color w:val="000000"/>
                <w:sz w:val="20"/>
                <w:szCs w:val="20"/>
              </w:rPr>
              <w:t>mid</w:t>
            </w:r>
            <w:proofErr w:type="spellEnd"/>
            <w:r>
              <w:rPr>
                <w:color w:val="000000"/>
                <w:sz w:val="20"/>
                <w:szCs w:val="20"/>
              </w:rPr>
              <w:t>, mais la factorisation O(</w:t>
            </w:r>
            <w:proofErr w:type="spellStart"/>
            <w:r>
              <w:rPr>
                <w:color w:val="000000"/>
                <w:sz w:val="20"/>
                <w:szCs w:val="20"/>
              </w:rPr>
              <w:t>n+m</w:t>
            </w:r>
            <w:proofErr w:type="spellEnd"/>
            <w:r>
              <w:rPr>
                <w:color w:val="000000"/>
                <w:sz w:val="20"/>
                <w:szCs w:val="20"/>
              </w:rPr>
              <w:t>) est avérée théoriquement (</w:t>
            </w:r>
            <w:proofErr w:type="spellStart"/>
            <w:r>
              <w:rPr>
                <w:color w:val="000000"/>
                <w:sz w:val="20"/>
                <w:szCs w:val="20"/>
              </w:rPr>
              <w:t>Shazeer</w:t>
            </w:r>
            <w:proofErr w:type="spellEnd"/>
            <w:r>
              <w:rPr>
                <w:color w:val="000000"/>
                <w:sz w:val="20"/>
                <w:szCs w:val="20"/>
              </w:rPr>
              <w:t xml:space="preserve"> &amp; Stern, 2018).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79D0083E" w14:textId="77777777" w:rsidR="00673203" w:rsidRDefault="00000000">
            <w:pPr>
              <w:jc w:val="center"/>
            </w:pPr>
            <w:r>
              <w:rPr>
                <w:color w:val="64748B"/>
                <w:sz w:val="20"/>
                <w:szCs w:val="20"/>
              </w:rPr>
              <w:t>NON TESTÉE —</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vAlign w:val="center"/>
          </w:tcPr>
          <w:p w14:paraId="3CD921A5" w14:textId="77777777" w:rsidR="00673203" w:rsidRDefault="00000000">
            <w:pPr>
              <w:jc w:val="center"/>
            </w:pPr>
            <w:r>
              <w:rPr>
                <w:color w:val="000000"/>
                <w:sz w:val="20"/>
                <w:szCs w:val="20"/>
              </w:rPr>
              <w:t>RAM monitoring</w:t>
            </w:r>
          </w:p>
        </w:tc>
      </w:tr>
      <w:tr w:rsidR="00673203" w14:paraId="33CC08F6" w14:textId="77777777">
        <w:tblPrEx>
          <w:tblCellMar>
            <w:top w:w="0" w:type="dxa"/>
            <w:bottom w:w="0" w:type="dxa"/>
          </w:tblCellMar>
        </w:tblPrEx>
        <w:tc>
          <w:tcPr>
            <w:tcW w:w="4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AE343B7" w14:textId="77777777" w:rsidR="00673203" w:rsidRDefault="00000000">
            <w:pPr>
              <w:jc w:val="center"/>
            </w:pPr>
            <w:r>
              <w:rPr>
                <w:b/>
                <w:bCs/>
                <w:color w:val="000000"/>
                <w:sz w:val="20"/>
                <w:szCs w:val="20"/>
              </w:rPr>
              <w:t>H4</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3BA9850B" w14:textId="77777777" w:rsidR="00673203" w:rsidRDefault="00000000">
            <w:r>
              <w:rPr>
                <w:color w:val="000000"/>
                <w:sz w:val="20"/>
                <w:szCs w:val="20"/>
              </w:rPr>
              <w:t>Le LR est l'hyperparamètre le plus influent</w:t>
            </w:r>
          </w:p>
        </w:tc>
        <w:tc>
          <w:tcPr>
            <w:tcW w:w="362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7161CE5C" w14:textId="77777777" w:rsidR="00673203" w:rsidRDefault="00000000">
            <w:r>
              <w:rPr>
                <w:color w:val="000000"/>
                <w:sz w:val="20"/>
                <w:szCs w:val="20"/>
              </w:rPr>
              <w:t xml:space="preserve">Confirmé : la </w:t>
            </w:r>
            <w:proofErr w:type="spellStart"/>
            <w:r>
              <w:rPr>
                <w:color w:val="000000"/>
                <w:sz w:val="20"/>
                <w:szCs w:val="20"/>
              </w:rPr>
              <w:t>heatmap</w:t>
            </w:r>
            <w:proofErr w:type="spellEnd"/>
            <w:r>
              <w:rPr>
                <w:color w:val="000000"/>
                <w:sz w:val="20"/>
                <w:szCs w:val="20"/>
              </w:rPr>
              <w:t xml:space="preserve"> montre une corrélation claire entre plage LR et F1. </w:t>
            </w:r>
            <w:proofErr w:type="spellStart"/>
            <w:r>
              <w:rPr>
                <w:color w:val="000000"/>
                <w:sz w:val="20"/>
                <w:szCs w:val="20"/>
              </w:rPr>
              <w:t>AdamW</w:t>
            </w:r>
            <w:proofErr w:type="spellEnd"/>
            <w:r>
              <w:rPr>
                <w:color w:val="000000"/>
                <w:sz w:val="20"/>
                <w:szCs w:val="20"/>
              </w:rPr>
              <w:t xml:space="preserve"> passe de 0.37 à 0.865 selon le LR.</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03697AE" w14:textId="77777777" w:rsidR="00673203" w:rsidRDefault="00000000">
            <w:pPr>
              <w:jc w:val="center"/>
            </w:pPr>
            <w:r>
              <w:rPr>
                <w:b/>
                <w:bCs/>
                <w:color w:val="059669"/>
                <w:sz w:val="20"/>
                <w:szCs w:val="20"/>
              </w:rPr>
              <w:t>VALIDÉE ✓</w:t>
            </w:r>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vAlign w:val="center"/>
          </w:tcPr>
          <w:p w14:paraId="5965DC94" w14:textId="77777777" w:rsidR="00673203" w:rsidRDefault="00000000">
            <w:pPr>
              <w:jc w:val="center"/>
            </w:pPr>
            <w:proofErr w:type="gramStart"/>
            <w:r>
              <w:rPr>
                <w:color w:val="000000"/>
                <w:sz w:val="20"/>
                <w:szCs w:val="20"/>
              </w:rPr>
              <w:t>fig</w:t>
            </w:r>
            <w:proofErr w:type="gramEnd"/>
            <w:r>
              <w:rPr>
                <w:color w:val="000000"/>
                <w:sz w:val="20"/>
                <w:szCs w:val="20"/>
              </w:rPr>
              <w:t>2_heatmap</w:t>
            </w:r>
          </w:p>
        </w:tc>
      </w:tr>
    </w:tbl>
    <w:p w14:paraId="35808E20" w14:textId="77777777" w:rsidR="00673203" w:rsidRDefault="00000000">
      <w:pPr>
        <w:spacing w:before="80" w:after="200"/>
        <w:jc w:val="center"/>
      </w:pPr>
      <w:r>
        <w:rPr>
          <w:color w:val="64748B"/>
          <w:sz w:val="19"/>
          <w:szCs w:val="19"/>
        </w:rPr>
        <w:t>Tableau 2 — Validation des hypothèses de recherche.</w:t>
      </w:r>
    </w:p>
    <w:p w14:paraId="1FD9236A" w14:textId="77777777" w:rsidR="00673203" w:rsidRDefault="00000000">
      <w:pPr>
        <w:pStyle w:val="Titre2"/>
      </w:pPr>
      <w:r>
        <w:t>5.2 Interprétation des Résultats</w:t>
      </w:r>
    </w:p>
    <w:p w14:paraId="68305F6A" w14:textId="77777777" w:rsidR="00673203" w:rsidRDefault="00000000">
      <w:pPr>
        <w:spacing w:before="60" w:after="100" w:line="320" w:lineRule="auto"/>
        <w:jc w:val="both"/>
      </w:pPr>
      <w:r>
        <w:rPr>
          <w:b/>
          <w:bCs/>
        </w:rPr>
        <w:t>L'échec de SGD + Nesterov</w:t>
      </w:r>
      <w:r>
        <w:t xml:space="preserve"> dans cet espace d'hyperparamètres s'explique principalement par la nature du fine-tuning de Transformers. Les méthodes non-adaptatives comme SGD sont notoirement difficiles à régler sur des architectures avec une grande hétérogénéité de norme entre couches (</w:t>
      </w:r>
      <w:proofErr w:type="spellStart"/>
      <w:r>
        <w:t>embeddings</w:t>
      </w:r>
      <w:proofErr w:type="spellEnd"/>
      <w:r>
        <w:t xml:space="preserve"> vs couches d'attention vs couche de classification). Sans adaptation par couche, un LR uniforme est soit trop faible pour les couches de classification, soit trop élevé pour les </w:t>
      </w:r>
      <w:proofErr w:type="spellStart"/>
      <w:r>
        <w:t>embeddings</w:t>
      </w:r>
      <w:proofErr w:type="spellEnd"/>
      <w:r>
        <w:t xml:space="preserve"> pré-entraînés. Les 8 trials alloués n'ont pas suffi à identifier une configuration viable.</w:t>
      </w:r>
    </w:p>
    <w:p w14:paraId="22C95168" w14:textId="77777777" w:rsidR="00673203" w:rsidRDefault="00000000">
      <w:pPr>
        <w:spacing w:before="60" w:after="100" w:line="320" w:lineRule="auto"/>
        <w:jc w:val="both"/>
      </w:pPr>
      <w:r>
        <w:rPr>
          <w:b/>
          <w:bCs/>
        </w:rPr>
        <w:t>La robustesse d'</w:t>
      </w:r>
      <w:proofErr w:type="spellStart"/>
      <w:r>
        <w:rPr>
          <w:b/>
          <w:bCs/>
        </w:rPr>
        <w:t>Adafactor</w:t>
      </w:r>
      <w:proofErr w:type="spellEnd"/>
      <w:r>
        <w:t xml:space="preserve"> est remarquable : avec seulement 5 trials, il atteint un Mean F1 de 0.8222, supérieur au Mean F1 d'</w:t>
      </w:r>
      <w:proofErr w:type="spellStart"/>
      <w:r>
        <w:t>AdamW</w:t>
      </w:r>
      <w:proofErr w:type="spellEnd"/>
      <w:r>
        <w:t xml:space="preserve"> (0.7185) obtenu sur 7 trials. Cela suggère qu'</w:t>
      </w:r>
      <w:proofErr w:type="spellStart"/>
      <w:r>
        <w:t>Adafactor</w:t>
      </w:r>
      <w:proofErr w:type="spellEnd"/>
      <w:r>
        <w:t xml:space="preserve"> nécessite moins de tuning pour atteindre de bonnes performances, ce qui est un avantage décisif dans des contextes à budget d'expérimentation limité.</w:t>
      </w:r>
    </w:p>
    <w:p w14:paraId="2044CBD7" w14:textId="77777777" w:rsidR="00673203" w:rsidRDefault="00000000">
      <w:pPr>
        <w:pStyle w:val="Titre2"/>
      </w:pPr>
      <w:r>
        <w:t>5.3 Limites de l'Étude</w:t>
      </w:r>
    </w:p>
    <w:p w14:paraId="0A4CAE68" w14:textId="77777777" w:rsidR="00673203" w:rsidRDefault="00000000">
      <w:pPr>
        <w:pStyle w:val="Paragraphedeliste"/>
        <w:numPr>
          <w:ilvl w:val="0"/>
          <w:numId w:val="2"/>
        </w:numPr>
        <w:spacing w:before="40" w:after="40"/>
      </w:pPr>
      <w:r>
        <w:t xml:space="preserve">Petit </w:t>
      </w:r>
      <w:proofErr w:type="spellStart"/>
      <w:r>
        <w:t>dataset</w:t>
      </w:r>
      <w:proofErr w:type="spellEnd"/>
      <w:r>
        <w:t xml:space="preserve"> : 400 exemples d'entraînement limitent la significativité statistique des résultats.</w:t>
      </w:r>
    </w:p>
    <w:p w14:paraId="3ACB8135" w14:textId="77777777" w:rsidR="00673203" w:rsidRDefault="00000000">
      <w:pPr>
        <w:pStyle w:val="Paragraphedeliste"/>
        <w:numPr>
          <w:ilvl w:val="0"/>
          <w:numId w:val="2"/>
        </w:numPr>
        <w:spacing w:before="40" w:after="40"/>
      </w:pPr>
      <w:r>
        <w:t>Budget de trials : 8 trials pour SGD peuvent être insuffisants pour explorer l'espace des hyperparamètres d'un optimiseur non-adaptatif.</w:t>
      </w:r>
    </w:p>
    <w:p w14:paraId="2C28954A" w14:textId="77777777" w:rsidR="00673203" w:rsidRDefault="00000000">
      <w:pPr>
        <w:pStyle w:val="Paragraphedeliste"/>
        <w:numPr>
          <w:ilvl w:val="0"/>
          <w:numId w:val="2"/>
        </w:numPr>
        <w:spacing w:before="40" w:after="40"/>
      </w:pPr>
      <w:r>
        <w:t>CPU uniquement : l'absence de GPU interdit les runs longs (&gt;3 époques), ce qui peut pénaliser davantage SGD.</w:t>
      </w:r>
    </w:p>
    <w:p w14:paraId="2BF3F2DA" w14:textId="77777777" w:rsidR="00673203" w:rsidRDefault="00000000">
      <w:pPr>
        <w:pStyle w:val="Paragraphedeliste"/>
        <w:numPr>
          <w:ilvl w:val="0"/>
          <w:numId w:val="2"/>
        </w:numPr>
        <w:spacing w:before="40" w:after="40"/>
      </w:pPr>
      <w:r>
        <w:t xml:space="preserve">Loss </w:t>
      </w:r>
      <w:proofErr w:type="spellStart"/>
      <w:r>
        <w:t>landscape</w:t>
      </w:r>
      <w:proofErr w:type="spellEnd"/>
      <w:r>
        <w:t xml:space="preserve"> 1D : la version 2D (surface 3D) serait plus informative mais trop coûteuse sur CPU.</w:t>
      </w:r>
    </w:p>
    <w:p w14:paraId="48B86D29" w14:textId="77777777" w:rsidR="00673203" w:rsidRDefault="00000000">
      <w:pPr>
        <w:pStyle w:val="Paragraphedeliste"/>
        <w:numPr>
          <w:ilvl w:val="0"/>
          <w:numId w:val="2"/>
        </w:numPr>
        <w:spacing w:before="40" w:after="40"/>
      </w:pPr>
      <w:r>
        <w:lastRenderedPageBreak/>
        <w:t>Absence de test set : les métriques rapportées sont sur l'ensemble de validation, pas de test.</w:t>
      </w:r>
    </w:p>
    <w:p w14:paraId="6640A12C" w14:textId="77777777" w:rsidR="00673203" w:rsidRDefault="00000000">
      <w:r>
        <w:br w:type="page"/>
      </w:r>
    </w:p>
    <w:p w14:paraId="587408AC" w14:textId="77777777" w:rsidR="00673203" w:rsidRDefault="00000000">
      <w:pPr>
        <w:pStyle w:val="Titre1"/>
        <w:pBdr>
          <w:bottom w:val="single" w:sz="6" w:space="4" w:color="2563EB"/>
        </w:pBdr>
      </w:pPr>
      <w:r>
        <w:lastRenderedPageBreak/>
        <w:t>6. Conclusion</w:t>
      </w:r>
    </w:p>
    <w:p w14:paraId="767D99B4" w14:textId="77777777" w:rsidR="00673203" w:rsidRDefault="00000000">
      <w:pPr>
        <w:spacing w:before="60" w:after="100" w:line="320" w:lineRule="auto"/>
        <w:jc w:val="both"/>
      </w:pPr>
      <w:r>
        <w:t xml:space="preserve">En réponse à la question de recherche P01, cette étude établit que </w:t>
      </w:r>
      <w:proofErr w:type="spellStart"/>
      <w:r>
        <w:rPr>
          <w:b/>
          <w:bCs/>
        </w:rPr>
        <w:t>AdamW</w:t>
      </w:r>
      <w:proofErr w:type="spellEnd"/>
      <w:r>
        <w:rPr>
          <w:b/>
          <w:bCs/>
        </w:rPr>
        <w:t xml:space="preserve"> est l'optimiseur offrant les meilleures performances absolues</w:t>
      </w:r>
      <w:r>
        <w:t xml:space="preserve"> pour le fine-tuning de DistilBERT sur AG News dans les conditions expérimentales testées (Best F1 = 0.864, Best </w:t>
      </w:r>
      <w:proofErr w:type="spellStart"/>
      <w:r>
        <w:t>Accuracy</w:t>
      </w:r>
      <w:proofErr w:type="spellEnd"/>
      <w:r>
        <w:t xml:space="preserve"> = 0.865, LR optimal ≈ 1×10⁻⁴). </w:t>
      </w:r>
      <w:proofErr w:type="spellStart"/>
      <w:r>
        <w:rPr>
          <w:b/>
          <w:bCs/>
        </w:rPr>
        <w:t>Adafactor</w:t>
      </w:r>
      <w:proofErr w:type="spellEnd"/>
      <w:r>
        <w:rPr>
          <w:b/>
          <w:bCs/>
        </w:rPr>
        <w:t xml:space="preserve"> constitue la recommandation pratique principale</w:t>
      </w:r>
      <w:r>
        <w:t xml:space="preserve"> pour les environnements à ressources contraintes : ses performances sont proches d'</w:t>
      </w:r>
      <w:proofErr w:type="spellStart"/>
      <w:r>
        <w:t>AdamW</w:t>
      </w:r>
      <w:proofErr w:type="spellEnd"/>
      <w:r>
        <w:t xml:space="preserve"> (Best F1 = 0.8455), mais avec une variance deux fois plus faible et une robustesse au choix du </w:t>
      </w:r>
      <w:proofErr w:type="spellStart"/>
      <w:r>
        <w:t>learning</w:t>
      </w:r>
      <w:proofErr w:type="spellEnd"/>
      <w:r>
        <w:t xml:space="preserve"> rate nettement supérieure. SGD + Nesterov n'est pas adapté au fine-tuning de Transformers sans un protocole de tuning dédié et un budget de trials plus important.</w:t>
      </w:r>
    </w:p>
    <w:p w14:paraId="4B7E8BD2" w14:textId="77777777" w:rsidR="00673203" w:rsidRDefault="0067320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73203" w14:paraId="76B92C00" w14:textId="77777777">
        <w:tblPrEx>
          <w:tblCellMar>
            <w:top w:w="0" w:type="dxa"/>
            <w:bottom w:w="0" w:type="dxa"/>
          </w:tblCellMar>
        </w:tblPrEx>
        <w:tc>
          <w:tcPr>
            <w:tcW w:w="9026" w:type="dxa"/>
            <w:tcBorders>
              <w:top w:val="single" w:sz="8" w:space="0" w:color="D97706"/>
              <w:left w:val="thick" w:sz="16" w:space="0" w:color="D97706"/>
              <w:bottom w:val="single" w:sz="2" w:space="0" w:color="D97706"/>
              <w:right w:val="single" w:sz="2" w:space="0" w:color="D97706"/>
            </w:tcBorders>
            <w:shd w:val="clear" w:color="auto" w:fill="FFFBEB"/>
            <w:tcMar>
              <w:top w:w="120" w:type="dxa"/>
              <w:left w:w="200" w:type="dxa"/>
              <w:bottom w:w="120" w:type="dxa"/>
              <w:right w:w="160" w:type="dxa"/>
            </w:tcMar>
          </w:tcPr>
          <w:p w14:paraId="50C6D3D3" w14:textId="77777777" w:rsidR="00673203" w:rsidRDefault="00000000">
            <w:pPr>
              <w:jc w:val="both"/>
            </w:pPr>
            <w:r>
              <w:rPr>
                <w:color w:val="1E3A5F"/>
                <w:sz w:val="21"/>
                <w:szCs w:val="21"/>
              </w:rPr>
              <w:t xml:space="preserve">Recommandation pratique : Pour un fine-tuning de DistilBERT sur une tâche de classification texte en contexte CPU/ressources limitées, privilégier </w:t>
            </w:r>
            <w:proofErr w:type="spellStart"/>
            <w:r>
              <w:rPr>
                <w:color w:val="1E3A5F"/>
                <w:sz w:val="21"/>
                <w:szCs w:val="21"/>
              </w:rPr>
              <w:t>Adafactor</w:t>
            </w:r>
            <w:proofErr w:type="spellEnd"/>
            <w:r>
              <w:rPr>
                <w:color w:val="1E3A5F"/>
                <w:sz w:val="21"/>
                <w:szCs w:val="21"/>
              </w:rPr>
              <w:t xml:space="preserve"> avec LR ∈ [5×10⁻⁵, 1×10⁻⁴]. Si les ressources le permettent, </w:t>
            </w:r>
            <w:proofErr w:type="spellStart"/>
            <w:r>
              <w:rPr>
                <w:color w:val="1E3A5F"/>
                <w:sz w:val="21"/>
                <w:szCs w:val="21"/>
              </w:rPr>
              <w:t>AdamW</w:t>
            </w:r>
            <w:proofErr w:type="spellEnd"/>
            <w:r>
              <w:rPr>
                <w:color w:val="1E3A5F"/>
                <w:sz w:val="21"/>
                <w:szCs w:val="21"/>
              </w:rPr>
              <w:t xml:space="preserve"> avec LR ≈ 1×10⁻⁴ maximise la performance absolue. SGD + Nesterov requiert un espace de recherche dédié (LR plus faible, </w:t>
            </w:r>
            <w:proofErr w:type="spellStart"/>
            <w:r>
              <w:rPr>
                <w:color w:val="1E3A5F"/>
                <w:sz w:val="21"/>
                <w:szCs w:val="21"/>
              </w:rPr>
              <w:t>momentum</w:t>
            </w:r>
            <w:proofErr w:type="spellEnd"/>
            <w:r>
              <w:rPr>
                <w:color w:val="1E3A5F"/>
                <w:sz w:val="21"/>
                <w:szCs w:val="21"/>
              </w:rPr>
              <w:t xml:space="preserve"> fin) et un budget de trials ≥ 15 pour être évalué équitablement.</w:t>
            </w:r>
          </w:p>
        </w:tc>
      </w:tr>
    </w:tbl>
    <w:p w14:paraId="38DA00D9" w14:textId="77777777" w:rsidR="00673203" w:rsidRDefault="00673203"/>
    <w:p w14:paraId="1E5F609F" w14:textId="77777777" w:rsidR="00673203" w:rsidRDefault="00000000">
      <w:pPr>
        <w:spacing w:before="60" w:after="100" w:line="320" w:lineRule="auto"/>
        <w:jc w:val="both"/>
      </w:pPr>
      <w:r>
        <w:t xml:space="preserve">Ces résultats ouvrent plusieurs perspectives : (1) évaluation de SGD avec un espace de recherche dédié et un LR &lt; 1×10⁻⁵ ; (2) comparaison sur GPU avec des </w:t>
      </w:r>
      <w:proofErr w:type="spellStart"/>
      <w:r>
        <w:t>datasets</w:t>
      </w:r>
      <w:proofErr w:type="spellEnd"/>
      <w:r>
        <w:t xml:space="preserve"> plus grands ; (3) analyse de l'impact du </w:t>
      </w:r>
      <w:proofErr w:type="spellStart"/>
      <w:r>
        <w:t>weight</w:t>
      </w:r>
      <w:proofErr w:type="spellEnd"/>
      <w:r>
        <w:t xml:space="preserve"> </w:t>
      </w:r>
      <w:proofErr w:type="spellStart"/>
      <w:r>
        <w:t>decay</w:t>
      </w:r>
      <w:proofErr w:type="spellEnd"/>
      <w:r>
        <w:t xml:space="preserve"> sur la </w:t>
      </w:r>
      <w:proofErr w:type="spellStart"/>
      <w:r>
        <w:t>sharpness</w:t>
      </w:r>
      <w:proofErr w:type="spellEnd"/>
      <w:r>
        <w:t xml:space="preserve"> ; (4) extension à d'autres tâches NLP (NER, QA) pour tester la généralité des conclusions.</w:t>
      </w:r>
    </w:p>
    <w:p w14:paraId="4C0A7ACB" w14:textId="77777777" w:rsidR="00673203" w:rsidRDefault="00000000">
      <w:r>
        <w:br w:type="page"/>
      </w:r>
    </w:p>
    <w:p w14:paraId="49159F14" w14:textId="77777777" w:rsidR="00673203" w:rsidRDefault="00000000">
      <w:pPr>
        <w:pStyle w:val="Titre1"/>
        <w:pBdr>
          <w:bottom w:val="single" w:sz="6" w:space="4" w:color="2563EB"/>
        </w:pBdr>
      </w:pPr>
      <w:r>
        <w:lastRenderedPageBreak/>
        <w:t>Références</w:t>
      </w:r>
    </w:p>
    <w:p w14:paraId="5D849A3B" w14:textId="77777777" w:rsidR="00673203" w:rsidRDefault="00000000">
      <w:pPr>
        <w:pStyle w:val="Paragraphedeliste"/>
        <w:numPr>
          <w:ilvl w:val="0"/>
          <w:numId w:val="3"/>
        </w:numPr>
        <w:spacing w:before="60" w:after="60"/>
      </w:pPr>
      <w:proofErr w:type="spellStart"/>
      <w:r w:rsidRPr="000D3580">
        <w:rPr>
          <w:color w:val="374151"/>
          <w:sz w:val="20"/>
          <w:szCs w:val="20"/>
          <w:lang w:val="en-US"/>
        </w:rPr>
        <w:t>Bergstra</w:t>
      </w:r>
      <w:proofErr w:type="spellEnd"/>
      <w:r w:rsidRPr="000D3580">
        <w:rPr>
          <w:color w:val="374151"/>
          <w:sz w:val="20"/>
          <w:szCs w:val="20"/>
          <w:lang w:val="en-US"/>
        </w:rPr>
        <w:t xml:space="preserve">, J., &amp; Bengio, Y. (2012). Random Search for Hyper-Parameter Optimization. </w:t>
      </w:r>
      <w:r>
        <w:rPr>
          <w:color w:val="374151"/>
          <w:sz w:val="20"/>
          <w:szCs w:val="20"/>
        </w:rPr>
        <w:t xml:space="preserve">Journal of Machine Learning </w:t>
      </w:r>
      <w:proofErr w:type="spellStart"/>
      <w:r>
        <w:rPr>
          <w:color w:val="374151"/>
          <w:sz w:val="20"/>
          <w:szCs w:val="20"/>
        </w:rPr>
        <w:t>Research</w:t>
      </w:r>
      <w:proofErr w:type="spellEnd"/>
      <w:r>
        <w:rPr>
          <w:color w:val="374151"/>
          <w:sz w:val="20"/>
          <w:szCs w:val="20"/>
        </w:rPr>
        <w:t>, 13, 281-305.</w:t>
      </w:r>
    </w:p>
    <w:p w14:paraId="431DACB7" w14:textId="77777777" w:rsidR="00673203" w:rsidRDefault="00000000">
      <w:pPr>
        <w:pStyle w:val="Paragraphedeliste"/>
        <w:numPr>
          <w:ilvl w:val="0"/>
          <w:numId w:val="3"/>
        </w:numPr>
        <w:spacing w:before="60" w:after="60"/>
      </w:pPr>
      <w:r>
        <w:rPr>
          <w:color w:val="374151"/>
          <w:sz w:val="20"/>
          <w:szCs w:val="20"/>
        </w:rPr>
        <w:t xml:space="preserve">Devlin, J., Chang, M. W., Lee, K., &amp; </w:t>
      </w:r>
      <w:proofErr w:type="spellStart"/>
      <w:r>
        <w:rPr>
          <w:color w:val="374151"/>
          <w:sz w:val="20"/>
          <w:szCs w:val="20"/>
        </w:rPr>
        <w:t>Toutanova</w:t>
      </w:r>
      <w:proofErr w:type="spellEnd"/>
      <w:r>
        <w:rPr>
          <w:color w:val="374151"/>
          <w:sz w:val="20"/>
          <w:szCs w:val="20"/>
        </w:rPr>
        <w:t xml:space="preserve">, K. (2019). </w:t>
      </w:r>
      <w:r w:rsidRPr="000D3580">
        <w:rPr>
          <w:color w:val="374151"/>
          <w:sz w:val="20"/>
          <w:szCs w:val="20"/>
          <w:lang w:val="en-US"/>
        </w:rPr>
        <w:t xml:space="preserve">BERT: Pre-training of Deep Bidirectional Transformers for Language Understanding. </w:t>
      </w:r>
      <w:r>
        <w:rPr>
          <w:color w:val="374151"/>
          <w:sz w:val="20"/>
          <w:szCs w:val="20"/>
        </w:rPr>
        <w:t>NAACL-HLT.</w:t>
      </w:r>
    </w:p>
    <w:p w14:paraId="6477B5CE" w14:textId="77777777" w:rsidR="00673203" w:rsidRPr="000D3580" w:rsidRDefault="00000000">
      <w:pPr>
        <w:pStyle w:val="Paragraphedeliste"/>
        <w:numPr>
          <w:ilvl w:val="0"/>
          <w:numId w:val="3"/>
        </w:numPr>
        <w:spacing w:before="60" w:after="60"/>
        <w:rPr>
          <w:lang w:val="en-US"/>
        </w:rPr>
      </w:pPr>
      <w:r w:rsidRPr="000D3580">
        <w:rPr>
          <w:color w:val="374151"/>
          <w:sz w:val="20"/>
          <w:szCs w:val="20"/>
          <w:lang w:val="en-US"/>
        </w:rPr>
        <w:t xml:space="preserve">Dodge, J., </w:t>
      </w:r>
      <w:proofErr w:type="spellStart"/>
      <w:r w:rsidRPr="000D3580">
        <w:rPr>
          <w:color w:val="374151"/>
          <w:sz w:val="20"/>
          <w:szCs w:val="20"/>
          <w:lang w:val="en-US"/>
        </w:rPr>
        <w:t>Ilharco</w:t>
      </w:r>
      <w:proofErr w:type="spellEnd"/>
      <w:r w:rsidRPr="000D3580">
        <w:rPr>
          <w:color w:val="374151"/>
          <w:sz w:val="20"/>
          <w:szCs w:val="20"/>
          <w:lang w:val="en-US"/>
        </w:rPr>
        <w:t>, G., Schwartz, R., Farhadi, A., Hajishirzi, H., &amp; Smith, N. (2020). Fine-Tuning Pretrained Language Models: Weight Initializations, Data Orders, and Early Stopping. arXiv:2002.06305.</w:t>
      </w:r>
    </w:p>
    <w:p w14:paraId="5F868B0F" w14:textId="77777777" w:rsidR="00673203" w:rsidRDefault="00000000">
      <w:pPr>
        <w:pStyle w:val="Paragraphedeliste"/>
        <w:numPr>
          <w:ilvl w:val="0"/>
          <w:numId w:val="3"/>
        </w:numPr>
        <w:spacing w:before="60" w:after="60"/>
      </w:pPr>
      <w:r w:rsidRPr="000D3580">
        <w:rPr>
          <w:color w:val="374151"/>
          <w:sz w:val="20"/>
          <w:szCs w:val="20"/>
          <w:lang w:val="en-US"/>
        </w:rPr>
        <w:t xml:space="preserve">Keskar, N. S., </w:t>
      </w:r>
      <w:proofErr w:type="spellStart"/>
      <w:r w:rsidRPr="000D3580">
        <w:rPr>
          <w:color w:val="374151"/>
          <w:sz w:val="20"/>
          <w:szCs w:val="20"/>
          <w:lang w:val="en-US"/>
        </w:rPr>
        <w:t>Mudigere</w:t>
      </w:r>
      <w:proofErr w:type="spellEnd"/>
      <w:r w:rsidRPr="000D3580">
        <w:rPr>
          <w:color w:val="374151"/>
          <w:sz w:val="20"/>
          <w:szCs w:val="20"/>
          <w:lang w:val="en-US"/>
        </w:rPr>
        <w:t xml:space="preserve">, D., </w:t>
      </w:r>
      <w:proofErr w:type="spellStart"/>
      <w:r w:rsidRPr="000D3580">
        <w:rPr>
          <w:color w:val="374151"/>
          <w:sz w:val="20"/>
          <w:szCs w:val="20"/>
          <w:lang w:val="en-US"/>
        </w:rPr>
        <w:t>Nocedal</w:t>
      </w:r>
      <w:proofErr w:type="spellEnd"/>
      <w:r w:rsidRPr="000D3580">
        <w:rPr>
          <w:color w:val="374151"/>
          <w:sz w:val="20"/>
          <w:szCs w:val="20"/>
          <w:lang w:val="en-US"/>
        </w:rPr>
        <w:t xml:space="preserve">, J., </w:t>
      </w:r>
      <w:proofErr w:type="spellStart"/>
      <w:r w:rsidRPr="000D3580">
        <w:rPr>
          <w:color w:val="374151"/>
          <w:sz w:val="20"/>
          <w:szCs w:val="20"/>
          <w:lang w:val="en-US"/>
        </w:rPr>
        <w:t>Smelyanskiy</w:t>
      </w:r>
      <w:proofErr w:type="spellEnd"/>
      <w:r w:rsidRPr="000D3580">
        <w:rPr>
          <w:color w:val="374151"/>
          <w:sz w:val="20"/>
          <w:szCs w:val="20"/>
          <w:lang w:val="en-US"/>
        </w:rPr>
        <w:t xml:space="preserve">, M., &amp; Tang, P. T. P. (2017). On Large-Batch Training for Deep Learning: Generalization Gap and Sharp Minima. </w:t>
      </w:r>
      <w:r>
        <w:rPr>
          <w:color w:val="374151"/>
          <w:sz w:val="20"/>
          <w:szCs w:val="20"/>
        </w:rPr>
        <w:t>ICLR.</w:t>
      </w:r>
    </w:p>
    <w:p w14:paraId="47919584" w14:textId="77777777" w:rsidR="00673203" w:rsidRDefault="00000000">
      <w:pPr>
        <w:pStyle w:val="Paragraphedeliste"/>
        <w:numPr>
          <w:ilvl w:val="0"/>
          <w:numId w:val="3"/>
        </w:numPr>
        <w:spacing w:before="60" w:after="60"/>
      </w:pPr>
      <w:r w:rsidRPr="000D3580">
        <w:rPr>
          <w:color w:val="374151"/>
          <w:sz w:val="20"/>
          <w:szCs w:val="20"/>
          <w:lang w:val="en-US"/>
        </w:rPr>
        <w:t xml:space="preserve">Li, H., Xu, Z., Taylor, G., Studer, C., &amp; Goldstein, T. (2018). Visualizing the Loss Landscape of Neural Nets. </w:t>
      </w:r>
      <w:proofErr w:type="spellStart"/>
      <w:r>
        <w:rPr>
          <w:color w:val="374151"/>
          <w:sz w:val="20"/>
          <w:szCs w:val="20"/>
        </w:rPr>
        <w:t>NeurIPS</w:t>
      </w:r>
      <w:proofErr w:type="spellEnd"/>
      <w:r>
        <w:rPr>
          <w:color w:val="374151"/>
          <w:sz w:val="20"/>
          <w:szCs w:val="20"/>
        </w:rPr>
        <w:t>.</w:t>
      </w:r>
    </w:p>
    <w:p w14:paraId="3721C557" w14:textId="77777777" w:rsidR="00673203" w:rsidRDefault="00000000">
      <w:pPr>
        <w:pStyle w:val="Paragraphedeliste"/>
        <w:numPr>
          <w:ilvl w:val="0"/>
          <w:numId w:val="3"/>
        </w:numPr>
        <w:spacing w:before="60" w:after="60"/>
      </w:pPr>
      <w:r w:rsidRPr="000D3580">
        <w:rPr>
          <w:color w:val="374151"/>
          <w:sz w:val="20"/>
          <w:szCs w:val="20"/>
          <w:lang w:val="en-US"/>
        </w:rPr>
        <w:t>Loshchilov, I., &amp; Hutter, F. (2019). Decoupled Weight Decay Regularization (</w:t>
      </w:r>
      <w:proofErr w:type="spellStart"/>
      <w:r w:rsidRPr="000D3580">
        <w:rPr>
          <w:color w:val="374151"/>
          <w:sz w:val="20"/>
          <w:szCs w:val="20"/>
          <w:lang w:val="en-US"/>
        </w:rPr>
        <w:t>AdamW</w:t>
      </w:r>
      <w:proofErr w:type="spellEnd"/>
      <w:r w:rsidRPr="000D3580">
        <w:rPr>
          <w:color w:val="374151"/>
          <w:sz w:val="20"/>
          <w:szCs w:val="20"/>
          <w:lang w:val="en-US"/>
        </w:rPr>
        <w:t xml:space="preserve">). </w:t>
      </w:r>
      <w:r>
        <w:rPr>
          <w:color w:val="374151"/>
          <w:sz w:val="20"/>
          <w:szCs w:val="20"/>
        </w:rPr>
        <w:t>ICLR.</w:t>
      </w:r>
    </w:p>
    <w:p w14:paraId="259C7306" w14:textId="77777777" w:rsidR="00673203" w:rsidRDefault="00000000">
      <w:pPr>
        <w:pStyle w:val="Paragraphedeliste"/>
        <w:numPr>
          <w:ilvl w:val="0"/>
          <w:numId w:val="3"/>
        </w:numPr>
        <w:spacing w:before="60" w:after="60"/>
      </w:pPr>
      <w:r w:rsidRPr="000D3580">
        <w:rPr>
          <w:color w:val="374151"/>
          <w:sz w:val="20"/>
          <w:szCs w:val="20"/>
          <w:lang w:val="en-US"/>
        </w:rPr>
        <w:t xml:space="preserve">Sanh, V., Debut, L., </w:t>
      </w:r>
      <w:proofErr w:type="spellStart"/>
      <w:r w:rsidRPr="000D3580">
        <w:rPr>
          <w:color w:val="374151"/>
          <w:sz w:val="20"/>
          <w:szCs w:val="20"/>
          <w:lang w:val="en-US"/>
        </w:rPr>
        <w:t>Chaumond</w:t>
      </w:r>
      <w:proofErr w:type="spellEnd"/>
      <w:r w:rsidRPr="000D3580">
        <w:rPr>
          <w:color w:val="374151"/>
          <w:sz w:val="20"/>
          <w:szCs w:val="20"/>
          <w:lang w:val="en-US"/>
        </w:rPr>
        <w:t xml:space="preserve">, J., &amp; Wolf, T. (2019). </w:t>
      </w:r>
      <w:proofErr w:type="spellStart"/>
      <w:r w:rsidRPr="000D3580">
        <w:rPr>
          <w:color w:val="374151"/>
          <w:sz w:val="20"/>
          <w:szCs w:val="20"/>
          <w:lang w:val="en-US"/>
        </w:rPr>
        <w:t>DistilBERT</w:t>
      </w:r>
      <w:proofErr w:type="spellEnd"/>
      <w:r w:rsidRPr="000D3580">
        <w:rPr>
          <w:color w:val="374151"/>
          <w:sz w:val="20"/>
          <w:szCs w:val="20"/>
          <w:lang w:val="en-US"/>
        </w:rPr>
        <w:t xml:space="preserve">, a Distilled Version of BERT: Smaller, Faster, Cheaper and Lighter. </w:t>
      </w:r>
      <w:proofErr w:type="spellStart"/>
      <w:r>
        <w:rPr>
          <w:color w:val="374151"/>
          <w:sz w:val="20"/>
          <w:szCs w:val="20"/>
        </w:rPr>
        <w:t>NeurIPS</w:t>
      </w:r>
      <w:proofErr w:type="spellEnd"/>
      <w:r>
        <w:rPr>
          <w:color w:val="374151"/>
          <w:sz w:val="20"/>
          <w:szCs w:val="20"/>
        </w:rPr>
        <w:t xml:space="preserve"> Workshop on Energy Efficient Deep Learning.</w:t>
      </w:r>
    </w:p>
    <w:p w14:paraId="7DF56D8A" w14:textId="77777777" w:rsidR="00673203" w:rsidRDefault="00000000">
      <w:pPr>
        <w:pStyle w:val="Paragraphedeliste"/>
        <w:numPr>
          <w:ilvl w:val="0"/>
          <w:numId w:val="3"/>
        </w:numPr>
        <w:spacing w:before="60" w:after="60"/>
      </w:pPr>
      <w:proofErr w:type="spellStart"/>
      <w:r w:rsidRPr="000D3580">
        <w:rPr>
          <w:color w:val="374151"/>
          <w:sz w:val="20"/>
          <w:szCs w:val="20"/>
          <w:lang w:val="en-US"/>
        </w:rPr>
        <w:t>Shazeer</w:t>
      </w:r>
      <w:proofErr w:type="spellEnd"/>
      <w:r w:rsidRPr="000D3580">
        <w:rPr>
          <w:color w:val="374151"/>
          <w:sz w:val="20"/>
          <w:szCs w:val="20"/>
          <w:lang w:val="en-US"/>
        </w:rPr>
        <w:t xml:space="preserve">, N., &amp; Stern, M. (2018). </w:t>
      </w:r>
      <w:proofErr w:type="spellStart"/>
      <w:r w:rsidRPr="000D3580">
        <w:rPr>
          <w:color w:val="374151"/>
          <w:sz w:val="20"/>
          <w:szCs w:val="20"/>
          <w:lang w:val="en-US"/>
        </w:rPr>
        <w:t>Adafactor</w:t>
      </w:r>
      <w:proofErr w:type="spellEnd"/>
      <w:r w:rsidRPr="000D3580">
        <w:rPr>
          <w:color w:val="374151"/>
          <w:sz w:val="20"/>
          <w:szCs w:val="20"/>
          <w:lang w:val="en-US"/>
        </w:rPr>
        <w:t xml:space="preserve">: Adaptive Learning Rates with Sublinear Memory Cost. </w:t>
      </w:r>
      <w:r>
        <w:rPr>
          <w:color w:val="374151"/>
          <w:sz w:val="20"/>
          <w:szCs w:val="20"/>
        </w:rPr>
        <w:t>ICML.</w:t>
      </w:r>
    </w:p>
    <w:p w14:paraId="4B784875" w14:textId="77777777" w:rsidR="00673203" w:rsidRDefault="00000000">
      <w:pPr>
        <w:pStyle w:val="Paragraphedeliste"/>
        <w:numPr>
          <w:ilvl w:val="0"/>
          <w:numId w:val="3"/>
        </w:numPr>
        <w:spacing w:before="60" w:after="60"/>
      </w:pPr>
      <w:r>
        <w:rPr>
          <w:color w:val="374151"/>
          <w:sz w:val="20"/>
          <w:szCs w:val="20"/>
        </w:rPr>
        <w:t xml:space="preserve">Sun, C., Qiu, X., Xu, Y., &amp; Huang, X. (2019). </w:t>
      </w:r>
      <w:r w:rsidRPr="000D3580">
        <w:rPr>
          <w:color w:val="374151"/>
          <w:sz w:val="20"/>
          <w:szCs w:val="20"/>
          <w:lang w:val="en-US"/>
        </w:rPr>
        <w:t xml:space="preserve">How to Fine-Tune BERT for Text Classification? </w:t>
      </w:r>
      <w:r>
        <w:rPr>
          <w:color w:val="374151"/>
          <w:sz w:val="20"/>
          <w:szCs w:val="20"/>
        </w:rPr>
        <w:t>CCL.</w:t>
      </w:r>
    </w:p>
    <w:p w14:paraId="60809E1F" w14:textId="77777777" w:rsidR="00673203" w:rsidRDefault="00000000">
      <w:pPr>
        <w:pStyle w:val="Paragraphedeliste"/>
        <w:numPr>
          <w:ilvl w:val="0"/>
          <w:numId w:val="3"/>
        </w:numPr>
        <w:spacing w:before="60" w:after="60"/>
      </w:pPr>
      <w:proofErr w:type="spellStart"/>
      <w:r w:rsidRPr="000D3580">
        <w:rPr>
          <w:color w:val="374151"/>
          <w:sz w:val="20"/>
          <w:szCs w:val="20"/>
          <w:lang w:val="en-US"/>
        </w:rPr>
        <w:t>Sutskever</w:t>
      </w:r>
      <w:proofErr w:type="spellEnd"/>
      <w:r w:rsidRPr="000D3580">
        <w:rPr>
          <w:color w:val="374151"/>
          <w:sz w:val="20"/>
          <w:szCs w:val="20"/>
          <w:lang w:val="en-US"/>
        </w:rPr>
        <w:t xml:space="preserve">, I., Martens, J., Dahl, G., &amp; Hinton, G. (2013). On the Importance of Initialization and Momentum in Deep Learning. </w:t>
      </w:r>
      <w:r>
        <w:rPr>
          <w:color w:val="374151"/>
          <w:sz w:val="20"/>
          <w:szCs w:val="20"/>
        </w:rPr>
        <w:t>ICML.</w:t>
      </w:r>
    </w:p>
    <w:p w14:paraId="413F0180" w14:textId="77777777" w:rsidR="00673203" w:rsidRDefault="00000000">
      <w:pPr>
        <w:pStyle w:val="Paragraphedeliste"/>
        <w:numPr>
          <w:ilvl w:val="0"/>
          <w:numId w:val="3"/>
        </w:numPr>
        <w:spacing w:before="60" w:after="60"/>
      </w:pPr>
      <w:r>
        <w:rPr>
          <w:color w:val="374151"/>
          <w:sz w:val="20"/>
          <w:szCs w:val="20"/>
        </w:rPr>
        <w:t xml:space="preserve">Zhang, X., Zhao, J., &amp; </w:t>
      </w:r>
      <w:proofErr w:type="spellStart"/>
      <w:r>
        <w:rPr>
          <w:color w:val="374151"/>
          <w:sz w:val="20"/>
          <w:szCs w:val="20"/>
        </w:rPr>
        <w:t>LeCun</w:t>
      </w:r>
      <w:proofErr w:type="spellEnd"/>
      <w:r>
        <w:rPr>
          <w:color w:val="374151"/>
          <w:sz w:val="20"/>
          <w:szCs w:val="20"/>
        </w:rPr>
        <w:t xml:space="preserve">, Y. (2015). </w:t>
      </w:r>
      <w:r w:rsidRPr="000D3580">
        <w:rPr>
          <w:color w:val="374151"/>
          <w:sz w:val="20"/>
          <w:szCs w:val="20"/>
          <w:lang w:val="en-US"/>
        </w:rPr>
        <w:t xml:space="preserve">Character-level Convolutional Networks for Text Classification. </w:t>
      </w:r>
      <w:proofErr w:type="spellStart"/>
      <w:r>
        <w:rPr>
          <w:color w:val="374151"/>
          <w:sz w:val="20"/>
          <w:szCs w:val="20"/>
        </w:rPr>
        <w:t>NeurIPS</w:t>
      </w:r>
      <w:proofErr w:type="spellEnd"/>
      <w:r>
        <w:rPr>
          <w:color w:val="374151"/>
          <w:sz w:val="20"/>
          <w:szCs w:val="20"/>
        </w:rPr>
        <w:t>.</w:t>
      </w:r>
    </w:p>
    <w:sectPr w:rsidR="00673203" w:rsidSect="0098251B">
      <w:headerReference w:type="default" r:id="rId17"/>
      <w:footerReference w:type="default" r:id="rId18"/>
      <w:pgSz w:w="11906" w:h="16838"/>
      <w:pgMar w:top="1134" w:right="1134" w:bottom="1134" w:left="1134" w:header="708" w:footer="708" w:gutter="0"/>
      <w:pgBorders w:display="firstPage" w:offsetFrom="page">
        <w:top w:val="twistedLines1" w:sz="18" w:space="24" w:color="2F5496" w:themeColor="accent1" w:themeShade="BF"/>
        <w:left w:val="twistedLines1" w:sz="18" w:space="24" w:color="2F5496" w:themeColor="accent1" w:themeShade="BF"/>
        <w:bottom w:val="twistedLines1" w:sz="18" w:space="24" w:color="2F5496" w:themeColor="accent1" w:themeShade="BF"/>
        <w:right w:val="twistedLines1" w:sz="18" w:space="24" w:color="2F5496"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6A89F" w14:textId="77777777" w:rsidR="004E56D6" w:rsidRDefault="004E56D6">
      <w:r>
        <w:separator/>
      </w:r>
    </w:p>
  </w:endnote>
  <w:endnote w:type="continuationSeparator" w:id="0">
    <w:p w14:paraId="792303E6" w14:textId="77777777" w:rsidR="004E56D6" w:rsidRDefault="004E5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640" w14:textId="77777777" w:rsidR="00673203" w:rsidRDefault="00000000">
    <w:pPr>
      <w:pBdr>
        <w:top w:val="single" w:sz="4" w:space="4" w:color="CBD5E1"/>
      </w:pBdr>
      <w:jc w:val="center"/>
    </w:pPr>
    <w:r>
      <w:rPr>
        <w:color w:val="64748B"/>
        <w:sz w:val="16"/>
        <w:szCs w:val="16"/>
      </w:rPr>
      <w:t xml:space="preserve">AYONTA · BAMOGO · KOULOU — Cours Fine-tuning de Transformers — MBIA NDI Marie Thérèse — Mars 2026    </w:t>
    </w:r>
    <w:r>
      <w:rPr>
        <w:color w:val="64748B"/>
        <w:sz w:val="16"/>
        <w:szCs w:val="16"/>
      </w:rPr>
      <w:fldChar w:fldCharType="begin"/>
    </w:r>
    <w:r>
      <w:rPr>
        <w:color w:val="64748B"/>
        <w:sz w:val="16"/>
        <w:szCs w:val="16"/>
      </w:rPr>
      <w:instrText>PAGE</w:instrText>
    </w:r>
    <w:r>
      <w:rPr>
        <w:color w:val="64748B"/>
        <w:sz w:val="16"/>
        <w:szCs w:val="16"/>
      </w:rPr>
      <w:fldChar w:fldCharType="separate"/>
    </w:r>
    <w:r w:rsidR="000D3580">
      <w:rPr>
        <w:noProof/>
        <w:color w:val="64748B"/>
        <w:sz w:val="16"/>
        <w:szCs w:val="16"/>
      </w:rPr>
      <w:t>1</w:t>
    </w:r>
    <w:r>
      <w:rPr>
        <w:color w:val="64748B"/>
        <w:sz w:val="16"/>
        <w:szCs w:val="16"/>
      </w:rPr>
      <w:fldChar w:fldCharType="end"/>
    </w:r>
    <w:r>
      <w:rPr>
        <w:color w:val="64748B"/>
        <w:sz w:val="16"/>
        <w:szCs w:val="16"/>
      </w:rPr>
      <w:t xml:space="preserve"> / </w:t>
    </w:r>
    <w:r>
      <w:rPr>
        <w:color w:val="64748B"/>
        <w:sz w:val="16"/>
        <w:szCs w:val="16"/>
      </w:rPr>
      <w:fldChar w:fldCharType="begin"/>
    </w:r>
    <w:r>
      <w:rPr>
        <w:color w:val="64748B"/>
        <w:sz w:val="16"/>
        <w:szCs w:val="16"/>
      </w:rPr>
      <w:instrText>NUMPAGES</w:instrText>
    </w:r>
    <w:r>
      <w:rPr>
        <w:color w:val="64748B"/>
        <w:sz w:val="16"/>
        <w:szCs w:val="16"/>
      </w:rPr>
      <w:fldChar w:fldCharType="separate"/>
    </w:r>
    <w:r w:rsidR="000D3580">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37D7" w14:textId="77777777" w:rsidR="004E56D6" w:rsidRDefault="004E56D6">
      <w:r>
        <w:separator/>
      </w:r>
    </w:p>
  </w:footnote>
  <w:footnote w:type="continuationSeparator" w:id="0">
    <w:p w14:paraId="129A7291" w14:textId="77777777" w:rsidR="004E56D6" w:rsidRDefault="004E5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D19E" w14:textId="77777777" w:rsidR="00673203" w:rsidRPr="000D3580" w:rsidRDefault="00000000">
    <w:pPr>
      <w:pBdr>
        <w:bottom w:val="single" w:sz="4" w:space="4" w:color="CBD5E1"/>
      </w:pBdr>
      <w:jc w:val="right"/>
      <w:rPr>
        <w:lang w:val="en-US"/>
      </w:rPr>
    </w:pPr>
    <w:r w:rsidRPr="000D3580">
      <w:rPr>
        <w:color w:val="64748B"/>
        <w:sz w:val="16"/>
        <w:szCs w:val="16"/>
        <w:lang w:val="en-US"/>
      </w:rPr>
      <w:t xml:space="preserve">G05 — Benchmark </w:t>
    </w:r>
    <w:proofErr w:type="spellStart"/>
    <w:r w:rsidRPr="000D3580">
      <w:rPr>
        <w:color w:val="64748B"/>
        <w:sz w:val="16"/>
        <w:szCs w:val="16"/>
        <w:lang w:val="en-US"/>
      </w:rPr>
      <w:t>d'Optimiseurs</w:t>
    </w:r>
    <w:proofErr w:type="spellEnd"/>
    <w:r w:rsidRPr="000D3580">
      <w:rPr>
        <w:color w:val="64748B"/>
        <w:sz w:val="16"/>
        <w:szCs w:val="16"/>
        <w:lang w:val="en-US"/>
      </w:rPr>
      <w:t xml:space="preserve"> | </w:t>
    </w:r>
    <w:proofErr w:type="spellStart"/>
    <w:r w:rsidRPr="000D3580">
      <w:rPr>
        <w:color w:val="64748B"/>
        <w:sz w:val="16"/>
        <w:szCs w:val="16"/>
        <w:lang w:val="en-US"/>
      </w:rPr>
      <w:t>DistilBERT</w:t>
    </w:r>
    <w:proofErr w:type="spellEnd"/>
    <w:r w:rsidRPr="000D3580">
      <w:rPr>
        <w:color w:val="64748B"/>
        <w:sz w:val="16"/>
        <w:szCs w:val="16"/>
        <w:lang w:val="en-US"/>
      </w:rPr>
      <w:t xml:space="preserve"> | AG News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E7719"/>
    <w:multiLevelType w:val="hybridMultilevel"/>
    <w:tmpl w:val="873C697C"/>
    <w:lvl w:ilvl="0" w:tplc="1B2CE960">
      <w:start w:val="1"/>
      <w:numFmt w:val="bullet"/>
      <w:lvlText w:val="•"/>
      <w:lvlJc w:val="left"/>
      <w:pPr>
        <w:ind w:left="720" w:hanging="360"/>
      </w:pPr>
    </w:lvl>
    <w:lvl w:ilvl="1" w:tplc="9B381CEC">
      <w:numFmt w:val="decimal"/>
      <w:lvlText w:val=""/>
      <w:lvlJc w:val="left"/>
    </w:lvl>
    <w:lvl w:ilvl="2" w:tplc="FF38B87A">
      <w:numFmt w:val="decimal"/>
      <w:lvlText w:val=""/>
      <w:lvlJc w:val="left"/>
    </w:lvl>
    <w:lvl w:ilvl="3" w:tplc="C7348D56">
      <w:numFmt w:val="decimal"/>
      <w:lvlText w:val=""/>
      <w:lvlJc w:val="left"/>
    </w:lvl>
    <w:lvl w:ilvl="4" w:tplc="99442F04">
      <w:numFmt w:val="decimal"/>
      <w:lvlText w:val=""/>
      <w:lvlJc w:val="left"/>
    </w:lvl>
    <w:lvl w:ilvl="5" w:tplc="25B4E002">
      <w:numFmt w:val="decimal"/>
      <w:lvlText w:val=""/>
      <w:lvlJc w:val="left"/>
    </w:lvl>
    <w:lvl w:ilvl="6" w:tplc="2FDED3C6">
      <w:numFmt w:val="decimal"/>
      <w:lvlText w:val=""/>
      <w:lvlJc w:val="left"/>
    </w:lvl>
    <w:lvl w:ilvl="7" w:tplc="FBF23D34">
      <w:numFmt w:val="decimal"/>
      <w:lvlText w:val=""/>
      <w:lvlJc w:val="left"/>
    </w:lvl>
    <w:lvl w:ilvl="8" w:tplc="890E3E08">
      <w:numFmt w:val="decimal"/>
      <w:lvlText w:val=""/>
      <w:lvlJc w:val="left"/>
    </w:lvl>
  </w:abstractNum>
  <w:abstractNum w:abstractNumId="1" w15:restartNumberingAfterBreak="0">
    <w:nsid w:val="3C913D7B"/>
    <w:multiLevelType w:val="hybridMultilevel"/>
    <w:tmpl w:val="95F8F06E"/>
    <w:lvl w:ilvl="0" w:tplc="4C0E0882">
      <w:start w:val="1"/>
      <w:numFmt w:val="bullet"/>
      <w:lvlText w:val="●"/>
      <w:lvlJc w:val="left"/>
      <w:pPr>
        <w:ind w:left="720" w:hanging="360"/>
      </w:pPr>
    </w:lvl>
    <w:lvl w:ilvl="1" w:tplc="B61A7750">
      <w:start w:val="1"/>
      <w:numFmt w:val="bullet"/>
      <w:lvlText w:val="○"/>
      <w:lvlJc w:val="left"/>
      <w:pPr>
        <w:ind w:left="1440" w:hanging="360"/>
      </w:pPr>
    </w:lvl>
    <w:lvl w:ilvl="2" w:tplc="951A9DD0">
      <w:start w:val="1"/>
      <w:numFmt w:val="bullet"/>
      <w:lvlText w:val="■"/>
      <w:lvlJc w:val="left"/>
      <w:pPr>
        <w:ind w:left="2160" w:hanging="360"/>
      </w:pPr>
    </w:lvl>
    <w:lvl w:ilvl="3" w:tplc="B2B4411A">
      <w:start w:val="1"/>
      <w:numFmt w:val="bullet"/>
      <w:lvlText w:val="●"/>
      <w:lvlJc w:val="left"/>
      <w:pPr>
        <w:ind w:left="2880" w:hanging="360"/>
      </w:pPr>
    </w:lvl>
    <w:lvl w:ilvl="4" w:tplc="DF3A512E">
      <w:start w:val="1"/>
      <w:numFmt w:val="bullet"/>
      <w:lvlText w:val="○"/>
      <w:lvlJc w:val="left"/>
      <w:pPr>
        <w:ind w:left="3600" w:hanging="360"/>
      </w:pPr>
    </w:lvl>
    <w:lvl w:ilvl="5" w:tplc="E910C192">
      <w:start w:val="1"/>
      <w:numFmt w:val="bullet"/>
      <w:lvlText w:val="■"/>
      <w:lvlJc w:val="left"/>
      <w:pPr>
        <w:ind w:left="4320" w:hanging="360"/>
      </w:pPr>
    </w:lvl>
    <w:lvl w:ilvl="6" w:tplc="A96E5CCC">
      <w:start w:val="1"/>
      <w:numFmt w:val="bullet"/>
      <w:lvlText w:val="●"/>
      <w:lvlJc w:val="left"/>
      <w:pPr>
        <w:ind w:left="5040" w:hanging="360"/>
      </w:pPr>
    </w:lvl>
    <w:lvl w:ilvl="7" w:tplc="8E749F48">
      <w:start w:val="1"/>
      <w:numFmt w:val="bullet"/>
      <w:lvlText w:val="●"/>
      <w:lvlJc w:val="left"/>
      <w:pPr>
        <w:ind w:left="5760" w:hanging="360"/>
      </w:pPr>
    </w:lvl>
    <w:lvl w:ilvl="8" w:tplc="2AAC76FC">
      <w:start w:val="1"/>
      <w:numFmt w:val="bullet"/>
      <w:lvlText w:val="●"/>
      <w:lvlJc w:val="left"/>
      <w:pPr>
        <w:ind w:left="6480" w:hanging="360"/>
      </w:pPr>
    </w:lvl>
  </w:abstractNum>
  <w:abstractNum w:abstractNumId="2" w15:restartNumberingAfterBreak="0">
    <w:nsid w:val="7DB269F1"/>
    <w:multiLevelType w:val="hybridMultilevel"/>
    <w:tmpl w:val="19CC2C1C"/>
    <w:lvl w:ilvl="0" w:tplc="AFF6032E">
      <w:start w:val="1"/>
      <w:numFmt w:val="decimal"/>
      <w:lvlText w:val="%1."/>
      <w:lvlJc w:val="left"/>
      <w:pPr>
        <w:ind w:left="720" w:hanging="360"/>
      </w:pPr>
    </w:lvl>
    <w:lvl w:ilvl="1" w:tplc="4B7C3256">
      <w:numFmt w:val="decimal"/>
      <w:lvlText w:val=""/>
      <w:lvlJc w:val="left"/>
    </w:lvl>
    <w:lvl w:ilvl="2" w:tplc="96D27048">
      <w:numFmt w:val="decimal"/>
      <w:lvlText w:val=""/>
      <w:lvlJc w:val="left"/>
    </w:lvl>
    <w:lvl w:ilvl="3" w:tplc="F46205DA">
      <w:numFmt w:val="decimal"/>
      <w:lvlText w:val=""/>
      <w:lvlJc w:val="left"/>
    </w:lvl>
    <w:lvl w:ilvl="4" w:tplc="003C3924">
      <w:numFmt w:val="decimal"/>
      <w:lvlText w:val=""/>
      <w:lvlJc w:val="left"/>
    </w:lvl>
    <w:lvl w:ilvl="5" w:tplc="73E6B842">
      <w:numFmt w:val="decimal"/>
      <w:lvlText w:val=""/>
      <w:lvlJc w:val="left"/>
    </w:lvl>
    <w:lvl w:ilvl="6" w:tplc="6562EB96">
      <w:numFmt w:val="decimal"/>
      <w:lvlText w:val=""/>
      <w:lvlJc w:val="left"/>
    </w:lvl>
    <w:lvl w:ilvl="7" w:tplc="5B6CB4FE">
      <w:numFmt w:val="decimal"/>
      <w:lvlText w:val=""/>
      <w:lvlJc w:val="left"/>
    </w:lvl>
    <w:lvl w:ilvl="8" w:tplc="28CEE464">
      <w:numFmt w:val="decimal"/>
      <w:lvlText w:val=""/>
      <w:lvlJc w:val="left"/>
    </w:lvl>
  </w:abstractNum>
  <w:num w:numId="1" w16cid:durableId="579877086">
    <w:abstractNumId w:val="1"/>
    <w:lvlOverride w:ilvl="0">
      <w:startOverride w:val="1"/>
    </w:lvlOverride>
  </w:num>
  <w:num w:numId="2" w16cid:durableId="613634780">
    <w:abstractNumId w:val="0"/>
    <w:lvlOverride w:ilvl="0">
      <w:startOverride w:val="1"/>
    </w:lvlOverride>
  </w:num>
  <w:num w:numId="3" w16cid:durableId="9764477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203"/>
    <w:rsid w:val="000D3580"/>
    <w:rsid w:val="004E56D6"/>
    <w:rsid w:val="005C6A4E"/>
    <w:rsid w:val="00673203"/>
    <w:rsid w:val="009825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4676"/>
  <w15:docId w15:val="{10CA37F0-86E7-4B29-B47A-2B7B6444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E3A5F"/>
      <w:sz w:val="36"/>
      <w:szCs w:val="36"/>
    </w:rPr>
  </w:style>
  <w:style w:type="paragraph" w:styleId="Titre2">
    <w:name w:val="heading 2"/>
    <w:uiPriority w:val="9"/>
    <w:unhideWhenUsed/>
    <w:qFormat/>
    <w:pPr>
      <w:spacing w:before="280" w:after="140"/>
      <w:outlineLvl w:val="1"/>
    </w:pPr>
    <w:rPr>
      <w:b/>
      <w:bCs/>
      <w:color w:val="2563EB"/>
      <w:sz w:val="28"/>
      <w:szCs w:val="28"/>
    </w:rPr>
  </w:style>
  <w:style w:type="paragraph" w:styleId="Titre3">
    <w:name w:val="heading 3"/>
    <w:uiPriority w:val="9"/>
    <w:unhideWhenUsed/>
    <w:qFormat/>
    <w:pPr>
      <w:spacing w:before="200" w:after="100"/>
      <w:outlineLvl w:val="2"/>
    </w:pPr>
    <w:rPr>
      <w:b/>
      <w:bCs/>
      <w:color w:val="37415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D3580"/>
    <w:pPr>
      <w:tabs>
        <w:tab w:val="center" w:pos="4536"/>
        <w:tab w:val="right" w:pos="9072"/>
      </w:tabs>
    </w:pPr>
  </w:style>
  <w:style w:type="character" w:customStyle="1" w:styleId="En-tteCar">
    <w:name w:val="En-tête Car"/>
    <w:basedOn w:val="Policepardfaut"/>
    <w:link w:val="En-tte"/>
    <w:uiPriority w:val="99"/>
    <w:rsid w:val="000D3580"/>
  </w:style>
  <w:style w:type="paragraph" w:styleId="Pieddepage">
    <w:name w:val="footer"/>
    <w:basedOn w:val="Normal"/>
    <w:link w:val="PieddepageCar"/>
    <w:uiPriority w:val="99"/>
    <w:unhideWhenUsed/>
    <w:rsid w:val="000D3580"/>
    <w:pPr>
      <w:tabs>
        <w:tab w:val="center" w:pos="4536"/>
        <w:tab w:val="right" w:pos="9072"/>
      </w:tabs>
    </w:pPr>
  </w:style>
  <w:style w:type="character" w:customStyle="1" w:styleId="PieddepageCar">
    <w:name w:val="Pied de page Car"/>
    <w:basedOn w:val="Policepardfaut"/>
    <w:link w:val="Pieddepage"/>
    <w:uiPriority w:val="99"/>
    <w:rsid w:val="000D3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2826</Words>
  <Characters>15545</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Anaklassè Crépin KOULOU</cp:lastModifiedBy>
  <cp:revision>2</cp:revision>
  <dcterms:created xsi:type="dcterms:W3CDTF">2026-03-10T19:23:00Z</dcterms:created>
  <dcterms:modified xsi:type="dcterms:W3CDTF">2026-03-10T19:48:00Z</dcterms:modified>
</cp:coreProperties>
</file>