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4B"/>
          </w:tcPr>
          <w:p>
            <w:pPr>
              <w:spacing w:before="280" w:after="80"/>
              <w:jc w:val="center"/>
            </w:pPr>
            <w:r>
              <w:rPr>
                <w:b/>
                <w:color w:val="FFFFFF"/>
                <w:sz w:val="36"/>
              </w:rPr>
              <w:t>HCLTech  |  AI Log Analytics Platform</w:t>
            </w:r>
          </w:p>
          <w:p>
            <w:pPr>
              <w:spacing w:after="80"/>
              <w:jc w:val="center"/>
            </w:pPr>
            <w:r>
              <w:rPr>
                <w:color w:val="BBCCFF"/>
                <w:sz w:val="22"/>
              </w:rPr>
              <w:t>Banking Domain  ·  Azure Synapse  ·  Medallion Architecture</w:t>
            </w:r>
          </w:p>
          <w:p>
            <w:pPr>
              <w:spacing w:after="200"/>
              <w:jc w:val="center"/>
            </w:pPr>
            <w:r>
              <w:rPr>
                <w:i/>
                <w:color w:val="8899CC"/>
                <w:sz w:val="18"/>
              </w:rPr>
              <w:t>By Mangeswara Sri Koundinya  ·  Jun 09, 2025  ·  Classification: Internal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C"/>
          </w:tcPr>
          <w:p>
            <w:pPr>
              <w:spacing w:before="80" w:after="80"/>
            </w:pPr>
            <w:r>
              <w:rPr>
                <w:sz w:val="26"/>
              </w:rPr>
              <w:t xml:space="preserve">✅ </w:t>
            </w:r>
            <w:r>
              <w:rPr>
                <w:b/>
                <w:color w:val="00551A"/>
                <w:sz w:val="26"/>
              </w:rPr>
              <w:t>1. PROJECT STRUCTURE &amp; ARCHITECTURE</w:t>
            </w:r>
          </w:p>
        </w:tc>
      </w:tr>
    </w:tbl>
    <w:p/>
    <w:p>
      <w:pPr>
        <w:spacing w:before="40" w:after="40"/>
        <w:ind w:left="360"/>
      </w:pPr>
      <w:r>
        <w:rPr>
          <w:b/>
          <w:color w:val="006BFF"/>
          <w:sz w:val="22"/>
        </w:rPr>
        <w:t xml:space="preserve">Prompt:  </w:t>
      </w:r>
      <w:r>
        <w:rPr>
          <w:i/>
          <w:color w:val="000000"/>
          <w:sz w:val="22"/>
        </w:rPr>
        <w:t>"Build a simple AI Log Analytics platform. Create only the project structure and architecture. Do not generate code yet."</w:t>
      </w:r>
    </w:p>
    <w:p>
      <w:pPr>
        <w:spacing w:before="80" w:after="0"/>
        <w:ind w:left="360"/>
      </w:pPr>
      <w:r>
        <w:rPr>
          <w:b/>
          <w:color w:val="006BFF"/>
          <w:sz w:val="22"/>
        </w:rPr>
        <w:t>Outcome: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Designed an 8-layer project blueprint: ingestion, pipeline, AI engine, storage, API, dashboard, alerting, infra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Defined folder structure with clear separation of concerns per layer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Produced tech stack decisions: ClickHouse (hot), S3+Parquet (cold), pgvector (vectors), Kafka (queue), FastAPI (API)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Included a text-based data flow diagram from log sources to dashboard</w:t>
      </w:r>
    </w:p>
    <w:p>
      <w:pPr>
        <w:spacing w:before="4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C"/>
          </w:tcPr>
          <w:p>
            <w:pPr>
              <w:spacing w:before="80" w:after="80"/>
            </w:pPr>
            <w:r>
              <w:rPr>
                <w:sz w:val="26"/>
              </w:rPr>
              <w:t xml:space="preserve">✅ </w:t>
            </w:r>
            <w:r>
              <w:rPr>
                <w:b/>
                <w:color w:val="00551A"/>
                <w:sz w:val="26"/>
              </w:rPr>
              <w:t>2. AZURE SYNAPSE MEDALLION ARCHITECTURE</w:t>
            </w:r>
          </w:p>
        </w:tc>
      </w:tr>
    </w:tbl>
    <w:p/>
    <w:p>
      <w:pPr>
        <w:spacing w:before="40" w:after="40"/>
        <w:ind w:left="360"/>
      </w:pPr>
      <w:r>
        <w:rPr>
          <w:b/>
          <w:color w:val="006BFF"/>
          <w:sz w:val="22"/>
        </w:rPr>
        <w:t xml:space="preserve">Prompt:  </w:t>
      </w:r>
      <w:r>
        <w:rPr>
          <w:i/>
          <w:color w:val="000000"/>
          <w:sz w:val="22"/>
        </w:rPr>
        <w:t>"Tech stack would be Azure Synapse for Bronze, Silver and Gold."</w:t>
      </w:r>
    </w:p>
    <w:p>
      <w:pPr>
        <w:spacing w:before="80" w:after="0"/>
        <w:ind w:left="360"/>
      </w:pPr>
      <w:r>
        <w:rPr>
          <w:b/>
          <w:color w:val="006BFF"/>
          <w:sz w:val="22"/>
        </w:rPr>
        <w:t>Outcome: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Revised architecture to Azure Synapse Analytics Medallion Lakehouse pattern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BRONZE — Append-only raw Parquet/Delta on ADLS Gen2, 90-day retention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SILVER — Delta Lake 3NF conformed layer, 1-year retention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GOLD   — Delta Lake Kimball star schema, AI-scored, Power BI-ready, 7-year retention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Mapped full Azure services: Event Hubs, Synapse Pipelines, Spark Pools, Dedicated SQL Pool, Azure OpenAI, Key Vault, Bicep IaC</w:t>
      </w:r>
    </w:p>
    <w:p>
      <w:pPr>
        <w:spacing w:before="4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C"/>
          </w:tcPr>
          <w:p>
            <w:pPr>
              <w:spacing w:before="80" w:after="80"/>
            </w:pPr>
            <w:r>
              <w:rPr>
                <w:sz w:val="26"/>
              </w:rPr>
              <w:t xml:space="preserve">✅ </w:t>
            </w:r>
            <w:r>
              <w:rPr>
                <w:b/>
                <w:color w:val="00551A"/>
                <w:sz w:val="26"/>
              </w:rPr>
              <w:t>3. BANKING DOMAIN DATA MODEL</w:t>
            </w:r>
          </w:p>
        </w:tc>
      </w:tr>
    </w:tbl>
    <w:p/>
    <w:p>
      <w:pPr>
        <w:spacing w:before="40" w:after="40"/>
        <w:ind w:left="360"/>
      </w:pPr>
      <w:r>
        <w:rPr>
          <w:b/>
          <w:color w:val="006BFF"/>
          <w:sz w:val="22"/>
        </w:rPr>
        <w:t xml:space="preserve">Prompt:  </w:t>
      </w:r>
      <w:r>
        <w:rPr>
          <w:i/>
          <w:color w:val="000000"/>
          <w:sz w:val="22"/>
        </w:rPr>
        <w:t>"Since I am developing for banking please create a data model related to banking domain which includes data warehousing principals and don't hallucinate."</w:t>
      </w:r>
    </w:p>
    <w:p>
      <w:pPr>
        <w:spacing w:before="80" w:after="0"/>
        <w:ind w:left="360"/>
      </w:pPr>
      <w:r>
        <w:rPr>
          <w:b/>
          <w:color w:val="006BFF"/>
          <w:sz w:val="22"/>
        </w:rPr>
        <w:t>Outcome: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Designed 26-table banking domain model grounded in Kimball dimensional modelling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BRONZE (6 tables): brz_transaction_logs, brz_auth_logs, brz_api_gateway_logs, brz_application_error_logs, brz_audit_logs, brz_fraud_alert_logs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SILVER (14 tables): 8 conformed dimensions with SCD Type 2 on account &amp; customer + 6 normalised fact tables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GOLD (14 tables): 6 star-schema dims + 3 facts + 2 pre-aggregates + 3 AI enrichment tables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Three Gold marts: Transaction Analytics, Security &amp; Auth, Application Health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PII masked at DDL level — last-4 account number, email domain only, postcode prefix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Full audit lineage: raw_log_id + batch_id preserved through all layers</w:t>
      </w:r>
    </w:p>
    <w:p>
      <w:pPr>
        <w:spacing w:before="4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C"/>
          </w:tcPr>
          <w:p>
            <w:pPr>
              <w:spacing w:before="80" w:after="80"/>
            </w:pPr>
            <w:r>
              <w:rPr>
                <w:sz w:val="26"/>
              </w:rPr>
              <w:t xml:space="preserve">✅ </w:t>
            </w:r>
            <w:r>
              <w:rPr>
                <w:b/>
                <w:color w:val="00551A"/>
                <w:sz w:val="26"/>
              </w:rPr>
              <w:t>4. DDL MIGRATION SCRIPTS</w:t>
            </w:r>
          </w:p>
        </w:tc>
      </w:tr>
    </w:tbl>
    <w:p/>
    <w:p>
      <w:pPr>
        <w:spacing w:before="40" w:after="40"/>
        <w:ind w:left="360"/>
      </w:pPr>
      <w:r>
        <w:rPr>
          <w:b/>
          <w:color w:val="006BFF"/>
          <w:sz w:val="22"/>
        </w:rPr>
        <w:t xml:space="preserve">Prompt:  </w:t>
      </w:r>
      <w:r>
        <w:rPr>
          <w:i/>
          <w:color w:val="000000"/>
          <w:sz w:val="22"/>
        </w:rPr>
        <w:t>"Please generate DDL scripts for all three Medallion layers."</w:t>
      </w:r>
    </w:p>
    <w:p>
      <w:pPr>
        <w:spacing w:before="80" w:after="0"/>
        <w:ind w:left="360"/>
      </w:pPr>
      <w:r>
        <w:rPr>
          <w:b/>
          <w:color w:val="006BFF"/>
          <w:sz w:val="22"/>
        </w:rPr>
        <w:t>Outcome: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001_bronze_tables.sql (559 lines) — Serverless SQL external tables on ADLS Gen2, Managed Identity, Delta + Parquet formats, partitioned by ingestion_date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002_silver_dimensions.sql (467 lines) — 8 conformed dims with SCD2, scd_hash SHA2_256, CCI, REPLICATE distribution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003_silver_facts.sql (565 lines) — 6 normalised fact tables, HASH distribution, quarterly RANGE RIGHT partitions, dedup hash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004_gold_dimensions.sql (367 lines) — 6 current-snapshot Gold dims with silver_sk lineage columns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005_gold_facts.sql (643 lines) — 3 AI-scored facts, 2 pre-aggregates, anomaly registry, log classifications, embeddings store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Total: 5 migration scripts — 2,601 lines of valid Azure Synapse SQL</w:t>
      </w:r>
    </w:p>
    <w:p>
      <w:pPr>
        <w:spacing w:before="4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C"/>
          </w:tcPr>
          <w:p>
            <w:pPr>
              <w:spacing w:before="80" w:after="80"/>
            </w:pPr>
            <w:r>
              <w:rPr>
                <w:sz w:val="26"/>
              </w:rPr>
              <w:t xml:space="preserve">✅ </w:t>
            </w:r>
            <w:r>
              <w:rPr>
                <w:b/>
                <w:color w:val="00551A"/>
                <w:sz w:val="26"/>
              </w:rPr>
              <w:t>5. SYNAPSE SPARK NOTEBOOKS (PySpark)</w:t>
            </w:r>
          </w:p>
        </w:tc>
      </w:tr>
    </w:tbl>
    <w:p/>
    <w:p>
      <w:pPr>
        <w:spacing w:before="40" w:after="40"/>
        <w:ind w:left="360"/>
      </w:pPr>
      <w:r>
        <w:rPr>
          <w:b/>
          <w:color w:val="006BFF"/>
          <w:sz w:val="22"/>
        </w:rPr>
        <w:t xml:space="preserve">Prompt:  </w:t>
      </w:r>
      <w:r>
        <w:rPr>
          <w:i/>
          <w:color w:val="000000"/>
          <w:sz w:val="22"/>
        </w:rPr>
        <w:t>"Please generate Synapse Spark PySpark notebooks for Bronze ingestion, Silver transforms, and Gold fact building."</w:t>
      </w:r>
    </w:p>
    <w:p>
      <w:pPr>
        <w:spacing w:before="80" w:after="0"/>
        <w:ind w:left="360"/>
      </w:pPr>
      <w:r>
        <w:rPr>
          <w:b/>
          <w:color w:val="006BFF"/>
          <w:sz w:val="22"/>
        </w:rPr>
        <w:t>Outcome: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brz_ingest_logs.ipynb — Event Hubs readStream → ADLS Parquet, exactly-once checkpointing, Key Vault secrets via mssparkutils, 3 parallel streams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slv_transform_transactions.ipynb — Incremental Bronze load, 3-gate DQ (null/dedup/amount), ISO standardisation, surrogate key broadcast joins, Delta MERGE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slv_transform_auth.ipynb — JSON payload parsing, IP-to-country UDF, 1-hour rolling failure velocity window, Delta MERGE to slv_auth_logs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gld_build_fact_transactions.ipynb — 5-way broadcast star schema join, Z-score anomaly scoring, anomaly_score [0–1], ai_risk_label thresholds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gld_build_aggregates.ipynb — gld_agg_txn_hourly (P95 response time), gld_agg_auth_daily (failure rate, countDistinct IPs), dynamic partition overwrite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Total: 5 notebooks — ~1,200 lines of PySpark, nbformat 4.4 compatible with Azure Synapse</w:t>
      </w:r>
    </w:p>
    <w:p>
      <w:pPr>
        <w:spacing w:before="4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C"/>
          </w:tcPr>
          <w:p>
            <w:pPr>
              <w:spacing w:before="80" w:after="80"/>
            </w:pPr>
            <w:r>
              <w:rPr>
                <w:sz w:val="26"/>
              </w:rPr>
              <w:t xml:space="preserve">✅ </w:t>
            </w:r>
            <w:r>
              <w:rPr>
                <w:b/>
                <w:color w:val="00551A"/>
                <w:sz w:val="26"/>
              </w:rPr>
              <w:t>6. SYNAPSE PIPELINE JSONs &amp; MASTER ORCHESTRATOR</w:t>
            </w:r>
          </w:p>
        </w:tc>
      </w:tr>
    </w:tbl>
    <w:p/>
    <w:p>
      <w:pPr>
        <w:spacing w:before="40" w:after="40"/>
        <w:ind w:left="360"/>
      </w:pPr>
      <w:r>
        <w:rPr>
          <w:b/>
          <w:color w:val="006BFF"/>
          <w:sz w:val="22"/>
        </w:rPr>
        <w:t xml:space="preserve">Prompt:  </w:t>
      </w:r>
      <w:r>
        <w:rPr>
          <w:i/>
          <w:color w:val="000000"/>
          <w:sz w:val="22"/>
        </w:rPr>
        <w:t>"Please generate Synapse Pipeline JSON definitions for Bronze, Silver, Gold and a master orchestrator pipeline."</w:t>
      </w:r>
    </w:p>
    <w:p>
      <w:pPr>
        <w:spacing w:before="80" w:after="0"/>
        <w:ind w:left="360"/>
      </w:pPr>
      <w:r>
        <w:rPr>
          <w:b/>
          <w:color w:val="006BFF"/>
          <w:sz w:val="22"/>
        </w:rPr>
        <w:t>Outcome: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pl_bronze_ingest.json (380 lines) — 15-min ScheduleTrigger, watermark Lookup, ExecuteNotebook, stored proc update, error handler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pl_silver_transform.json (280 lines) — Parallel notebooks (transactions + auth), fan-in Script zero-row DQ validation, SetVariable row counts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pl_gold_build.json (301 lines) — Sequential notebooks, view refresh stored proc, WebActivity Logic App notify on success and failure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pl_master_orchestrator.json (526 lines) — Bronze→Silver→Gold sequence, Until polling loops with 1h/3h/4h stage timeouts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infra/bicep/main.bicep (449 lines) — Synapse, ADLS Gen2 (ZRS/HNS), Event Hubs, Key Vault, Spark Pool (autoscale 3–10), Dedicated SQL Pool, Azure OpenAI, MSI role assignments</w:t>
      </w:r>
    </w:p>
    <w:p>
      <w:pPr>
        <w:spacing w:before="4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C"/>
          </w:tcPr>
          <w:p>
            <w:pPr>
              <w:spacing w:before="80" w:after="80"/>
            </w:pPr>
            <w:r>
              <w:rPr>
                <w:sz w:val="26"/>
              </w:rPr>
              <w:t xml:space="preserve">✅ </w:t>
            </w:r>
            <w:r>
              <w:rPr>
                <w:b/>
                <w:color w:val="00551A"/>
                <w:sz w:val="26"/>
              </w:rPr>
              <w:t>7. ER DIAGRAM &amp; DATA MODEL DOCUMENTATION</w:t>
            </w:r>
          </w:p>
        </w:tc>
      </w:tr>
    </w:tbl>
    <w:p/>
    <w:p>
      <w:pPr>
        <w:spacing w:before="40" w:after="40"/>
        <w:ind w:left="360"/>
      </w:pPr>
      <w:r>
        <w:rPr>
          <w:b/>
          <w:color w:val="006BFF"/>
          <w:sz w:val="22"/>
        </w:rPr>
        <w:t xml:space="preserve">Prompt:  </w:t>
      </w:r>
      <w:r>
        <w:rPr>
          <w:i/>
          <w:color w:val="000000"/>
          <w:sz w:val="22"/>
        </w:rPr>
        <w:t>"I want a data model for this DW — ER diagram and relations etc."</w:t>
      </w:r>
    </w:p>
    <w:p>
      <w:pPr>
        <w:spacing w:before="80" w:after="0"/>
        <w:ind w:left="360"/>
      </w:pPr>
      <w:r>
        <w:rPr>
          <w:b/>
          <w:color w:val="006BFF"/>
          <w:sz w:val="22"/>
        </w:rPr>
        <w:t>Outcome: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docs/data_model_er.md (1,755 lines) — full data model reference document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Three Mermaid erDiagram blocks — Bronze (no FKs), Silver (full FK cardinality with ||--o{ notation), Gold (star schema links)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Complete FK relationship matrix — every FK with source table, column, target, cardinality, and note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ASCII star schema diagrams for Transaction Analytics, Security &amp; Auth, and Application Health marts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SCD2 mechanics with worked example — customer risk rating change mid-year, point-in-time join pattern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Data lineage map — every Gold table traced to Silver → Bronze → source system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Distribution &amp; partitioning reference for all 26 tables with REPLICATE vs HASH rationale</w:t>
      </w:r>
    </w:p>
    <w:p>
      <w:pPr>
        <w:spacing w:before="4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C"/>
          </w:tcPr>
          <w:p>
            <w:pPr>
              <w:spacing w:before="80" w:after="80"/>
            </w:pPr>
            <w:r>
              <w:rPr>
                <w:sz w:val="26"/>
              </w:rPr>
              <w:t xml:space="preserve">✅ </w:t>
            </w:r>
            <w:r>
              <w:rPr>
                <w:b/>
                <w:color w:val="00551A"/>
                <w:sz w:val="26"/>
              </w:rPr>
              <w:t>8. HCLTECH POWERPOINT PRESENTATION</w:t>
            </w:r>
          </w:p>
        </w:tc>
      </w:tr>
    </w:tbl>
    <w:p/>
    <w:p>
      <w:pPr>
        <w:spacing w:before="40" w:after="40"/>
        <w:ind w:left="360"/>
      </w:pPr>
      <w:r>
        <w:rPr>
          <w:b/>
          <w:color w:val="006BFF"/>
          <w:sz w:val="22"/>
        </w:rPr>
        <w:t xml:space="preserve">Prompt:  </w:t>
      </w:r>
      <w:r>
        <w:rPr>
          <w:i/>
          <w:color w:val="000000"/>
          <w:sz w:val="22"/>
        </w:rPr>
        <w:t>"Please create a PPT from the uploaded HCLTech template. Same background colors, don't change them."</w:t>
      </w:r>
    </w:p>
    <w:p>
      <w:pPr>
        <w:spacing w:before="80" w:after="0"/>
        <w:ind w:left="360"/>
      </w:pPr>
      <w:r>
        <w:rPr>
          <w:b/>
          <w:color w:val="006BFF"/>
          <w:sz w:val="22"/>
        </w:rPr>
        <w:t>Outcome: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Extracted 8 template slide images from uploaded Chubb .docx as pixel-perfect backgrounds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Slide 1 — Cover: dark navy HCLTech background, project title, author, date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Slide 2 — Agenda: original layout with woman photo, 5 numbered items, light purple highlight rows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Slides 3–7 — Content: Architecture, GIT Details, Data Model, AI Working Journal, Testing Strategy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Slide 8 — End card: original HCLTech blue/purple gradient, unchanged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Generated using python-pptx — saved as docs/AI_Log_Analytics_Platform_HCLTech.pptx</w:t>
      </w:r>
    </w:p>
    <w:p>
      <w:pPr>
        <w:spacing w:before="4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C"/>
          </w:tcPr>
          <w:p>
            <w:pPr>
              <w:spacing w:before="80" w:after="80"/>
            </w:pPr>
            <w:r>
              <w:rPr>
                <w:sz w:val="26"/>
              </w:rPr>
              <w:t xml:space="preserve">✅ </w:t>
            </w:r>
            <w:r>
              <w:rPr>
                <w:b/>
                <w:color w:val="00551A"/>
                <w:sz w:val="26"/>
              </w:rPr>
              <w:t>9. AI WORKING JOURNAL</w:t>
            </w:r>
          </w:p>
        </w:tc>
      </w:tr>
    </w:tbl>
    <w:p/>
    <w:p>
      <w:pPr>
        <w:spacing w:before="40" w:after="40"/>
        <w:ind w:left="360"/>
      </w:pPr>
      <w:r>
        <w:rPr>
          <w:b/>
          <w:color w:val="006BFF"/>
          <w:sz w:val="22"/>
        </w:rPr>
        <w:t xml:space="preserve">Prompt:  </w:t>
      </w:r>
      <w:r>
        <w:rPr>
          <w:i/>
          <w:color w:val="000000"/>
          <w:sz w:val="22"/>
        </w:rPr>
        <w:t>"Create an AI journal for this project — one line prompt per task and outcome for each step."</w:t>
      </w:r>
    </w:p>
    <w:p>
      <w:pPr>
        <w:spacing w:before="80" w:after="0"/>
        <w:ind w:left="360"/>
      </w:pPr>
      <w:r>
        <w:rPr>
          <w:b/>
          <w:color w:val="006BFF"/>
          <w:sz w:val="22"/>
        </w:rPr>
        <w:t>Outcome: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docs/ai_working_journal.md (150 lines) — 9 steps with single-line prompts and detailed outcomes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Summary table with step, deliverable, file name, and line count</w:t>
      </w:r>
    </w:p>
    <w:p>
      <w:pPr>
        <w:spacing w:before="4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C"/>
          </w:tcPr>
          <w:p>
            <w:pPr>
              <w:spacing w:before="80" w:after="80"/>
            </w:pPr>
            <w:r>
              <w:rPr>
                <w:sz w:val="26"/>
              </w:rPr>
              <w:t xml:space="preserve">✅ </w:t>
            </w:r>
            <w:r>
              <w:rPr>
                <w:b/>
                <w:color w:val="00551A"/>
                <w:sz w:val="26"/>
              </w:rPr>
              <w:t>10. JIRA TICKET DOCUMENTATION</w:t>
            </w:r>
          </w:p>
        </w:tc>
      </w:tr>
    </w:tbl>
    <w:p/>
    <w:p>
      <w:pPr>
        <w:spacing w:before="40" w:after="40"/>
        <w:ind w:left="360"/>
      </w:pPr>
      <w:r>
        <w:rPr>
          <w:b/>
          <w:color w:val="006BFF"/>
          <w:sz w:val="22"/>
        </w:rPr>
        <w:t xml:space="preserve">Prompt:  </w:t>
      </w:r>
      <w:r>
        <w:rPr>
          <w:i/>
          <w:color w:val="000000"/>
          <w:sz w:val="22"/>
        </w:rPr>
        <w:t>"Include a Jira ticket for this project with prompts starting with Scaffold, realistic timestamps, and create a .md file."</w:t>
      </w:r>
    </w:p>
    <w:p>
      <w:pPr>
        <w:spacing w:before="80" w:after="0"/>
        <w:ind w:left="360"/>
      </w:pPr>
      <w:r>
        <w:rPr>
          <w:b/>
          <w:color w:val="006BFF"/>
          <w:sz w:val="22"/>
        </w:rPr>
        <w:t>Outcome: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docs/jira_tickets.md (581 lines) — 1 Epic (AILAP-001) + 17 Stories/Tasks (AILAP-002 to AILAP-018)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Each ticket: Type, Priority, Story Points, Sprint, Created/Resolved timestamps, Time Spent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Every prompt starts with "Scaffold..." — consistent AI prompt engineering style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Acceptance criteria checklist per ticket matched to actual work delivered</w:t>
      </w:r>
    </w:p>
    <w:p>
      <w:pPr>
        <w:pStyle w:val="ListBullet"/>
        <w:spacing w:before="20" w:after="20"/>
        <w:ind w:left="792"/>
      </w:pPr>
      <w:r>
        <w:rPr>
          <w:color w:val="222222"/>
          <w:sz w:val="21"/>
        </w:rPr>
        <w:t>Sprint velocity summary: 101 story points, ~24h total, 17/17 Done</w:t>
      </w:r>
    </w:p>
    <w:p>
      <w:pPr>
        <w:spacing w:before="4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06BFF"/>
          <w:sz w:val="26"/>
        </w:rPr>
        <w:t>PROJECT DELIVERY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D1B4B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436"/>
            <w:shd w:val="clear" w:color="auto" w:fill="0D1B4B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436"/>
            <w:shd w:val="clear" w:color="auto" w:fill="0D1B4B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436"/>
            <w:shd w:val="clear" w:color="auto" w:fill="0D1B4B"/>
          </w:tcPr>
          <w:p>
            <w:r>
              <w:rPr>
                <w:b/>
                <w:color w:val="FFFFFF"/>
                <w:sz w:val="20"/>
              </w:rPr>
              <w:t>Size</w:t>
            </w:r>
          </w:p>
        </w:tc>
      </w:tr>
      <w:tr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Project Architecture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Azure Synapse Medallion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Banking Data Model (26 tables)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DDL Migration Scripts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migrations/001–005.sql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2,601 lines</w:t>
            </w:r>
          </w:p>
        </w:tc>
      </w:tr>
      <w:tr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Spark Notebooks (PySpark)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lakehouse/**/notebooks/*.ipynb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~1,200 lines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Pipeline JSONs + Bicep IaC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lakehouse/**/pipelines/*.json, main.bicep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~1,700 lines</w:t>
            </w:r>
          </w:p>
        </w:tc>
      </w:tr>
      <w:tr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ER Diagram &amp; Docs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docs/data_model_er.md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1,755 lines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HCLTech PPT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docs/AI_Log_Analytics_Platform_HCLTech.pptx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8 slides</w:t>
            </w:r>
          </w:p>
        </w:tc>
      </w:tr>
      <w:tr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AI Working Journal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docs/ai_working_journal.md</w:t>
            </w:r>
          </w:p>
        </w:tc>
        <w:tc>
          <w:tcPr>
            <w:tcW w:type="dxa" w:w="2436"/>
            <w:shd w:val="clear" w:color="auto" w:fill="E8F0FF"/>
          </w:tcPr>
          <w:p>
            <w:r>
              <w:rPr>
                <w:sz w:val="19"/>
              </w:rPr>
              <w:t>150 lines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Jira Tickets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docs/jira_tickets.md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sz w:val="19"/>
              </w:rPr>
              <w:t>581 lines</w:t>
            </w:r>
          </w:p>
        </w:tc>
      </w:tr>
    </w:tbl>
    <w:p/>
    <w:p>
      <w:pPr>
        <w:jc w:val="center"/>
      </w:pPr>
      <w:r>
        <w:rPr>
          <w:i/>
          <w:color w:val="555555"/>
          <w:sz w:val="16"/>
        </w:rPr>
        <w:t>Classification: Internal  |  Copyright © 2025 HCLTech  |  Confidential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