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AE901" w14:textId="77777777" w:rsidR="008D1A82" w:rsidRDefault="008D1A82" w:rsidP="008D1A82"/>
    <w:p w14:paraId="1E228A68" w14:textId="77777777" w:rsidR="008D1A82" w:rsidRDefault="008D1A82" w:rsidP="008D1A82"/>
    <w:p w14:paraId="051141E8" w14:textId="08D9947F" w:rsidR="008D1A82" w:rsidRPr="008D1A82" w:rsidRDefault="008D1A82" w:rsidP="008D1A82">
      <w:r w:rsidRPr="008D1A82">
        <w:t>Wanted to give you a quick update on the Carnesville incentives situation. Greg has received an offer from Franklin County that is ~$70M in property tax abatement over 15 years, but securing the incentive package requires approximately ~$1M in incremental FY27 OpEx for closing and legal-related costs.</w:t>
      </w:r>
    </w:p>
    <w:p w14:paraId="021A204D" w14:textId="77777777" w:rsidR="008D1A82" w:rsidRPr="008D1A82" w:rsidRDefault="008D1A82" w:rsidP="008D1A82"/>
    <w:p w14:paraId="3F55D43C" w14:textId="77777777" w:rsidR="008D1A82" w:rsidRPr="008D1A82" w:rsidRDefault="008D1A82" w:rsidP="008D1A82">
      <w:r w:rsidRPr="008D1A82">
        <w:t>The challenge is that Carnesville does not have enough remaining due diligence funding to support these costs. Greg was not aware the closing costs would be this high; otherwise, he would have been included in the original due diligence ask at the Nov ASM. Per Greg, this is the highest closing cost structure he has seen on a project like this. Normally, these types of costs are covered through RE legal OpEx.</w:t>
      </w:r>
    </w:p>
    <w:p w14:paraId="5ABBC65B" w14:textId="77777777" w:rsidR="008D1A82" w:rsidRPr="008D1A82" w:rsidRDefault="008D1A82" w:rsidP="008D1A82"/>
    <w:p w14:paraId="70B5899E" w14:textId="6F360BE9" w:rsidR="008D1A82" w:rsidRPr="008D1A82" w:rsidRDefault="008D1A82" w:rsidP="008D1A82">
      <w:r w:rsidRPr="008D1A82">
        <w:t xml:space="preserve">I asked Andrew whether Design could help cover the cost, but Design is already running to budget. </w:t>
      </w:r>
    </w:p>
    <w:p w14:paraId="7106754C" w14:textId="77777777" w:rsidR="008D1A82" w:rsidRPr="008D1A82" w:rsidRDefault="008D1A82" w:rsidP="008D1A82"/>
    <w:p w14:paraId="088AE386" w14:textId="77777777" w:rsidR="008D1A82" w:rsidRPr="008D1A82" w:rsidRDefault="008D1A82" w:rsidP="008D1A82">
      <w:r w:rsidRPr="008D1A82">
        <w:t>To summarize today’s call:</w:t>
      </w:r>
    </w:p>
    <w:p w14:paraId="5347338A" w14:textId="77777777" w:rsidR="008D1A82" w:rsidRPr="008D1A82" w:rsidRDefault="008D1A82" w:rsidP="008D1A82">
      <w:pPr>
        <w:numPr>
          <w:ilvl w:val="0"/>
          <w:numId w:val="1"/>
        </w:numPr>
      </w:pPr>
      <w:r w:rsidRPr="008D1A82">
        <w:t>Franklin County has offered the project a tax abatement.</w:t>
      </w:r>
    </w:p>
    <w:p w14:paraId="6D91273F" w14:textId="77777777" w:rsidR="008D1A82" w:rsidRPr="008D1A82" w:rsidRDefault="008D1A82" w:rsidP="008D1A82">
      <w:pPr>
        <w:numPr>
          <w:ilvl w:val="0"/>
          <w:numId w:val="1"/>
        </w:numPr>
      </w:pPr>
      <w:r w:rsidRPr="008D1A82">
        <w:t>The estimated benefit of the abatement is approximately $70M in property tax savings over 15 years.</w:t>
      </w:r>
    </w:p>
    <w:p w14:paraId="749B8E39" w14:textId="77777777" w:rsidR="008D1A82" w:rsidRPr="008D1A82" w:rsidRDefault="008D1A82" w:rsidP="008D1A82"/>
    <w:p w14:paraId="0EAC281B" w14:textId="77777777" w:rsidR="008D1A82" w:rsidRPr="008D1A82" w:rsidRDefault="008D1A82" w:rsidP="008D1A82">
      <w:r w:rsidRPr="008D1A82">
        <w:t>The County has proposed the following project-related fees and costs:</w:t>
      </w:r>
    </w:p>
    <w:p w14:paraId="7D8B4FF9" w14:textId="77777777" w:rsidR="008D1A82" w:rsidRPr="008D1A82" w:rsidRDefault="008D1A82" w:rsidP="008D1A82">
      <w:pPr>
        <w:numPr>
          <w:ilvl w:val="0"/>
          <w:numId w:val="2"/>
        </w:numPr>
      </w:pPr>
      <w:r w:rsidRPr="008D1A82">
        <w:t>Closing Costs – $1.5M total</w:t>
      </w:r>
    </w:p>
    <w:p w14:paraId="6487FE30" w14:textId="77777777" w:rsidR="008D1A82" w:rsidRPr="008D1A82" w:rsidRDefault="008D1A82" w:rsidP="008D1A82">
      <w:pPr>
        <w:numPr>
          <w:ilvl w:val="1"/>
          <w:numId w:val="2"/>
        </w:numPr>
      </w:pPr>
      <w:r w:rsidRPr="008D1A82">
        <w:t>$400K due in FY27; or</w:t>
      </w:r>
    </w:p>
    <w:p w14:paraId="502F65A8" w14:textId="77777777" w:rsidR="008D1A82" w:rsidRPr="008D1A82" w:rsidRDefault="008D1A82" w:rsidP="008D1A82">
      <w:pPr>
        <w:numPr>
          <w:ilvl w:val="1"/>
          <w:numId w:val="2"/>
        </w:numPr>
      </w:pPr>
      <w:r w:rsidRPr="008D1A82">
        <w:t>$200K due in FY28 (with the option to pay in FY27)</w:t>
      </w:r>
    </w:p>
    <w:p w14:paraId="455BBF4A" w14:textId="77777777" w:rsidR="008D1A82" w:rsidRPr="008D1A82" w:rsidRDefault="008D1A82" w:rsidP="008D1A82">
      <w:pPr>
        <w:numPr>
          <w:ilvl w:val="1"/>
          <w:numId w:val="2"/>
        </w:numPr>
      </w:pPr>
      <w:r w:rsidRPr="008D1A82">
        <w:t>Remaining $900K to be paid over 15 years ($60K annually)</w:t>
      </w:r>
    </w:p>
    <w:p w14:paraId="6BC64AE1" w14:textId="77777777" w:rsidR="008D1A82" w:rsidRPr="008D1A82" w:rsidRDefault="008D1A82" w:rsidP="008D1A82">
      <w:pPr>
        <w:numPr>
          <w:ilvl w:val="0"/>
          <w:numId w:val="2"/>
        </w:numPr>
      </w:pPr>
      <w:r w:rsidRPr="008D1A82">
        <w:t>Attorney Fees – $550K</w:t>
      </w:r>
    </w:p>
    <w:p w14:paraId="31338124" w14:textId="77777777" w:rsidR="008D1A82" w:rsidRPr="008D1A82" w:rsidRDefault="008D1A82" w:rsidP="008D1A82">
      <w:pPr>
        <w:numPr>
          <w:ilvl w:val="1"/>
          <w:numId w:val="2"/>
        </w:numPr>
      </w:pPr>
      <w:r w:rsidRPr="008D1A82">
        <w:t>Due in FY27</w:t>
      </w:r>
    </w:p>
    <w:p w14:paraId="1FEE0F08" w14:textId="77777777" w:rsidR="008D1A82" w:rsidRPr="008D1A82" w:rsidRDefault="008D1A82" w:rsidP="008D1A82">
      <w:pPr>
        <w:numPr>
          <w:ilvl w:val="0"/>
          <w:numId w:val="2"/>
        </w:numPr>
      </w:pPr>
      <w:r w:rsidRPr="008D1A82">
        <w:t>Walmart Outside Counsel Fees – $125K</w:t>
      </w:r>
    </w:p>
    <w:p w14:paraId="0AC36E4A" w14:textId="77777777" w:rsidR="008D1A82" w:rsidRPr="008D1A82" w:rsidRDefault="008D1A82" w:rsidP="008D1A82">
      <w:pPr>
        <w:numPr>
          <w:ilvl w:val="1"/>
          <w:numId w:val="2"/>
        </w:numPr>
      </w:pPr>
      <w:r w:rsidRPr="008D1A82">
        <w:lastRenderedPageBreak/>
        <w:t>Due in FY27</w:t>
      </w:r>
    </w:p>
    <w:p w14:paraId="066AD232" w14:textId="77777777" w:rsidR="008D1A82" w:rsidRPr="008D1A82" w:rsidRDefault="008D1A82" w:rsidP="008D1A82"/>
    <w:p w14:paraId="4B0E7C50" w14:textId="73B4DBF9" w:rsidR="008D1A82" w:rsidRDefault="00C52FEB" w:rsidP="008D1A82">
      <w:r>
        <w:t>Resolutions</w:t>
      </w:r>
    </w:p>
    <w:p w14:paraId="37CE2A36" w14:textId="1870B6B9" w:rsidR="00C52FEB" w:rsidRPr="008D1A82" w:rsidRDefault="007B67EF" w:rsidP="00C52FEB">
      <w:pPr>
        <w:pStyle w:val="ListParagraph"/>
        <w:numPr>
          <w:ilvl w:val="0"/>
          <w:numId w:val="4"/>
        </w:numPr>
      </w:pPr>
      <w:r>
        <w:t xml:space="preserve">Cover with approved due diligence from Carnesville OpEx Budget.  </w:t>
      </w:r>
      <w:r w:rsidRPr="008D1A82">
        <w:t>Carnesville does not have enough remaining due diligence funding to support these costs.</w:t>
      </w:r>
    </w:p>
    <w:p w14:paraId="73D55ED3" w14:textId="77777777" w:rsidR="007B67EF" w:rsidRPr="008D1A82" w:rsidRDefault="007B67EF" w:rsidP="007B67EF">
      <w:pPr>
        <w:pStyle w:val="ListParagraph"/>
        <w:numPr>
          <w:ilvl w:val="0"/>
          <w:numId w:val="4"/>
        </w:numPr>
      </w:pPr>
      <w:r w:rsidRPr="008D1A82">
        <w:t xml:space="preserve">Rob and Hunter can approve up to 1M of opex? Is that disclosure to CPC/ASM? I would say risk level of going through a reapproval in this environment, without even having full approval would not be an option, especially with this price tag. </w:t>
      </w:r>
    </w:p>
    <w:p w14:paraId="0773EB59" w14:textId="5DA2E5A9" w:rsidR="007B67EF" w:rsidRPr="008D1A82" w:rsidRDefault="0030744F" w:rsidP="007B67EF">
      <w:pPr>
        <w:pStyle w:val="ListParagraph"/>
        <w:numPr>
          <w:ilvl w:val="0"/>
          <w:numId w:val="4"/>
        </w:numPr>
      </w:pPr>
      <w:r>
        <w:t xml:space="preserve">Finance </w:t>
      </w:r>
      <w:r w:rsidR="007B67EF" w:rsidRPr="008D1A82">
        <w:t>also been looped in and is looking into whether unused Fulfillment OpEx could be used to cover it. He is not sure yet if that path will work but is reviewing options.</w:t>
      </w:r>
    </w:p>
    <w:p w14:paraId="136B6D1D" w14:textId="77777777" w:rsidR="007B67EF" w:rsidRDefault="007B67EF" w:rsidP="008D1A82">
      <w:pPr>
        <w:numPr>
          <w:ilvl w:val="0"/>
          <w:numId w:val="3"/>
        </w:numPr>
      </w:pPr>
    </w:p>
    <w:p w14:paraId="5B68A200" w14:textId="77777777" w:rsidR="002E1B05" w:rsidRDefault="002E1B05"/>
    <w:sectPr w:rsidR="002E1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33BD"/>
    <w:multiLevelType w:val="multilevel"/>
    <w:tmpl w:val="35240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B3C7A"/>
    <w:multiLevelType w:val="multilevel"/>
    <w:tmpl w:val="B87A9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715B3"/>
    <w:multiLevelType w:val="multilevel"/>
    <w:tmpl w:val="3AFE8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F1EF4"/>
    <w:multiLevelType w:val="hybridMultilevel"/>
    <w:tmpl w:val="4D589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594330">
    <w:abstractNumId w:val="1"/>
    <w:lvlOverride w:ilvl="0"/>
    <w:lvlOverride w:ilvl="1"/>
    <w:lvlOverride w:ilvl="2"/>
    <w:lvlOverride w:ilvl="3"/>
    <w:lvlOverride w:ilvl="4"/>
    <w:lvlOverride w:ilvl="5"/>
    <w:lvlOverride w:ilvl="6"/>
    <w:lvlOverride w:ilvl="7"/>
    <w:lvlOverride w:ilvl="8"/>
  </w:num>
  <w:num w:numId="2" w16cid:durableId="1452287767">
    <w:abstractNumId w:val="2"/>
    <w:lvlOverride w:ilvl="0"/>
    <w:lvlOverride w:ilvl="1"/>
    <w:lvlOverride w:ilvl="2"/>
    <w:lvlOverride w:ilvl="3"/>
    <w:lvlOverride w:ilvl="4"/>
    <w:lvlOverride w:ilvl="5"/>
    <w:lvlOverride w:ilvl="6"/>
    <w:lvlOverride w:ilvl="7"/>
    <w:lvlOverride w:ilvl="8"/>
  </w:num>
  <w:num w:numId="3" w16cid:durableId="440689583">
    <w:abstractNumId w:val="0"/>
    <w:lvlOverride w:ilvl="0"/>
    <w:lvlOverride w:ilvl="1"/>
    <w:lvlOverride w:ilvl="2"/>
    <w:lvlOverride w:ilvl="3"/>
    <w:lvlOverride w:ilvl="4"/>
    <w:lvlOverride w:ilvl="5"/>
    <w:lvlOverride w:ilvl="6"/>
    <w:lvlOverride w:ilvl="7"/>
    <w:lvlOverride w:ilvl="8"/>
  </w:num>
  <w:num w:numId="4" w16cid:durableId="1450003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82"/>
    <w:rsid w:val="001A3CE6"/>
    <w:rsid w:val="002E1B05"/>
    <w:rsid w:val="0030744F"/>
    <w:rsid w:val="00667792"/>
    <w:rsid w:val="007B67EF"/>
    <w:rsid w:val="008D1A82"/>
    <w:rsid w:val="0094176B"/>
    <w:rsid w:val="00964442"/>
    <w:rsid w:val="00A26B32"/>
    <w:rsid w:val="00BB2853"/>
    <w:rsid w:val="00C52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C6A89"/>
  <w15:chartTrackingRefBased/>
  <w15:docId w15:val="{FC4D7CB7-3A82-463F-BDF3-37D87187E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A82"/>
    <w:rPr>
      <w:rFonts w:eastAsiaTheme="majorEastAsia" w:cstheme="majorBidi"/>
      <w:color w:val="272727" w:themeColor="text1" w:themeTint="D8"/>
    </w:rPr>
  </w:style>
  <w:style w:type="paragraph" w:styleId="Title">
    <w:name w:val="Title"/>
    <w:basedOn w:val="Normal"/>
    <w:next w:val="Normal"/>
    <w:link w:val="TitleChar"/>
    <w:uiPriority w:val="10"/>
    <w:qFormat/>
    <w:rsid w:val="008D1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A82"/>
    <w:pPr>
      <w:spacing w:before="160"/>
      <w:jc w:val="center"/>
    </w:pPr>
    <w:rPr>
      <w:i/>
      <w:iCs/>
      <w:color w:val="404040" w:themeColor="text1" w:themeTint="BF"/>
    </w:rPr>
  </w:style>
  <w:style w:type="character" w:customStyle="1" w:styleId="QuoteChar">
    <w:name w:val="Quote Char"/>
    <w:basedOn w:val="DefaultParagraphFont"/>
    <w:link w:val="Quote"/>
    <w:uiPriority w:val="29"/>
    <w:rsid w:val="008D1A82"/>
    <w:rPr>
      <w:i/>
      <w:iCs/>
      <w:color w:val="404040" w:themeColor="text1" w:themeTint="BF"/>
    </w:rPr>
  </w:style>
  <w:style w:type="paragraph" w:styleId="ListParagraph">
    <w:name w:val="List Paragraph"/>
    <w:basedOn w:val="Normal"/>
    <w:uiPriority w:val="34"/>
    <w:qFormat/>
    <w:rsid w:val="008D1A82"/>
    <w:pPr>
      <w:ind w:left="720"/>
      <w:contextualSpacing/>
    </w:pPr>
  </w:style>
  <w:style w:type="character" w:styleId="IntenseEmphasis">
    <w:name w:val="Intense Emphasis"/>
    <w:basedOn w:val="DefaultParagraphFont"/>
    <w:uiPriority w:val="21"/>
    <w:qFormat/>
    <w:rsid w:val="008D1A82"/>
    <w:rPr>
      <w:i/>
      <w:iCs/>
      <w:color w:val="0F4761" w:themeColor="accent1" w:themeShade="BF"/>
    </w:rPr>
  </w:style>
  <w:style w:type="paragraph" w:styleId="IntenseQuote">
    <w:name w:val="Intense Quote"/>
    <w:basedOn w:val="Normal"/>
    <w:next w:val="Normal"/>
    <w:link w:val="IntenseQuoteChar"/>
    <w:uiPriority w:val="30"/>
    <w:qFormat/>
    <w:rsid w:val="008D1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A82"/>
    <w:rPr>
      <w:i/>
      <w:iCs/>
      <w:color w:val="0F4761" w:themeColor="accent1" w:themeShade="BF"/>
    </w:rPr>
  </w:style>
  <w:style w:type="character" w:styleId="IntenseReference">
    <w:name w:val="Intense Reference"/>
    <w:basedOn w:val="DefaultParagraphFont"/>
    <w:uiPriority w:val="32"/>
    <w:qFormat/>
    <w:rsid w:val="008D1A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324</Words>
  <Characters>1576</Characters>
  <Application>Microsoft Office Word</Application>
  <DocSecurity>0</DocSecurity>
  <Lines>41</Lines>
  <Paragraphs>24</Paragraphs>
  <ScaleCrop>false</ScaleCrop>
  <Company>Walmart</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Kourtney Miller</dc:creator>
  <cp:keywords/>
  <dc:description/>
  <cp:lastModifiedBy>Kourtney Miller</cp:lastModifiedBy>
  <cp:revision>4</cp:revision>
  <dcterms:created xsi:type="dcterms:W3CDTF">2026-05-20T12:07:00Z</dcterms:created>
  <dcterms:modified xsi:type="dcterms:W3CDTF">2026-05-20T12:21:00Z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2026-05-20T12:11:22Z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875d989c-c525-48ad-91f3-f7893370b1bd</vt:lpwstr>
  </property>
  <property fmtid="{D5CDD505-2E9C-101B-9397-08002B2CF9AE}" pid="8" name="MSIP_Label_444a753e-b937-4727-8173-58e965e4ef41_ContentBits">
    <vt:lpwstr>0</vt:lpwstr>
  </property>
  <property fmtid="{D5CDD505-2E9C-101B-9397-08002B2CF9AE}" pid="9" name="MSIP_Label_444a753e-b937-4727-8173-58e965e4ef41_Tag">
    <vt:lpwstr>10, 3, 0, 1</vt:lpwstr>
  </property>
</Properties>
</file>