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SELENIUM WEBDRIVER</w:t>
        <w:br/>
        <w:t>SYNCHRONIZATION &amp; WAIT TYPES</w:t>
      </w:r>
    </w:p>
    <w:p>
      <w:pPr>
        <w:jc w:val="center"/>
      </w:pPr>
      <w:r>
        <w:rPr>
          <w:b/>
          <w:sz w:val="26"/>
        </w:rPr>
        <w:t>Selenium Web Automation Training</w:t>
      </w:r>
    </w:p>
    <w:p>
      <w:pPr>
        <w:jc w:val="center"/>
      </w:pPr>
      <w:r>
        <w:rPr>
          <w:i/>
        </w:rPr>
        <w:t>Week 1 Assignment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Module</w:t>
            </w:r>
          </w:p>
        </w:tc>
        <w:tc>
          <w:tcPr>
            <w:tcW w:type="dxa" w:w="5040"/>
            <w:vAlign w:val="center"/>
          </w:tcPr>
          <w:p>
            <w:r/>
            <w:r>
              <w:rPr>
                <w:rFonts w:ascii="Aptos" w:hAnsi="Aptos"/>
                <w:b w:val="0"/>
                <w:sz w:val="18"/>
              </w:rPr>
              <w:t>Synchronization and Wait Types</w:t>
            </w:r>
          </w:p>
        </w:tc>
      </w:tr>
      <w:tr>
        <w:tc>
          <w:tcPr>
            <w:tcW w:type="dxa" w:w="5040"/>
            <w:vAlign w:val="center"/>
            <w:shd w:fill="D9EAF7"/>
          </w:tcPr>
          <w:p>
            <w:r/>
            <w:r>
              <w:rPr>
                <w:rFonts w:ascii="Aptos" w:hAnsi="Aptos"/>
                <w:b/>
                <w:sz w:val="18"/>
              </w:rPr>
              <w:t>Focus</w:t>
            </w:r>
          </w:p>
        </w:tc>
        <w:tc>
          <w:tcPr>
            <w:tcW w:type="dxa" w:w="5040"/>
            <w:vAlign w:val="center"/>
          </w:tcPr>
          <w:p>
            <w:r/>
            <w:r>
              <w:rPr>
                <w:rFonts w:ascii="Aptos" w:hAnsi="Aptos"/>
                <w:b w:val="0"/>
                <w:sz w:val="18"/>
              </w:rPr>
              <w:t>Managing timing between Selenium execution and web-page rendering</w:t>
            </w:r>
          </w:p>
        </w:tc>
      </w:tr>
    </w:tbl>
    <w:p>
      <w:r>
        <w:br w:type="page"/>
      </w:r>
    </w:p>
    <w:p>
      <w:pPr>
        <w:pStyle w:val="Heading1"/>
      </w:pPr>
      <w:r>
        <w:t>1. Why Synchronization Is Important</w:t>
      </w:r>
    </w:p>
    <w:p>
      <w:r>
        <w:rPr>
          <w:b/>
        </w:rPr>
        <w:t xml:space="preserve">Synchronization </w:t>
      </w:r>
      <w:r>
        <w:t>in web automation means coordinating the execution speed of a Selenium script with the time required by a web application to load, render, or update its elements. Web pages may need additional time to display buttons, load elements, or retrieve data. If Selenium acts before the page is ready, the test may fail.</w:t>
      </w:r>
    </w:p>
    <w:p>
      <w:pPr>
        <w:pStyle w:val="Heading2"/>
      </w:pPr>
      <w:r>
        <w:t>A. The Problem</w:t>
      </w:r>
    </w:p>
    <w:p>
      <w:pPr>
        <w:pStyle w:val="Heading3"/>
      </w:pPr>
      <w:r>
        <w:t>I. Execution Speed vs. Rendering Speed</w:t>
      </w:r>
    </w:p>
    <w:p>
      <w:r>
        <w:t>Python instructions can execute within milliseconds, while a browser may depend on network responses, JavaScript execution, dynamic AJAX requests, and DOM updates.</w:t>
      </w:r>
    </w:p>
    <w:p>
      <w:pPr>
        <w:pStyle w:val="Heading3"/>
      </w:pPr>
      <w:r>
        <w:t>II. Flaky Tests and Common Exceptions</w:t>
      </w:r>
    </w:p>
    <w:p>
      <w:r>
        <w:t>Without proper synchronization, Selenium may attempt to locate or interact with an element before it exists, becomes visible, or becomes interactive. This can result in:</w:t>
      </w:r>
    </w:p>
    <w:p>
      <w:pPr>
        <w:pStyle w:val="ListBullet"/>
      </w:pPr>
      <w:r>
        <w:t>NoSuchElementException — The element is not yet available in the HTML DOM.</w:t>
      </w:r>
    </w:p>
    <w:p>
      <w:pPr>
        <w:pStyle w:val="ListBullet"/>
      </w:pPr>
      <w:r>
        <w:t>ElementNotInteractableException / ElementNotVisibleException — The element exists in the DOM but is not visible, enabled, or ready for interaction.</w:t>
      </w:r>
    </w:p>
    <w:p>
      <w:pPr>
        <w:pStyle w:val="ListBullet"/>
      </w:pPr>
      <w:r>
        <w:t>StaleElementReferenceException — The DOM has changed and the previously stored element reference is no longer valid.</w:t>
      </w:r>
    </w:p>
    <w:p>
      <w:pPr>
        <w:pStyle w:val="Heading2"/>
      </w:pPr>
      <w:r>
        <w:t>B. Why Avoid time.sleep()?</w:t>
      </w:r>
    </w:p>
    <w:p>
      <w:r>
        <w:t>time.sleep() introduces a fixed delay rather than waiting for the actual condition required by the test.</w:t>
      </w:r>
    </w:p>
    <w:p>
      <w:pPr>
        <w:pStyle w:val="ListBullet"/>
      </w:pPr>
      <w:r>
        <w:t>Hardcoded / Static Wait — Execution pauses for a fixed duration even when the element becomes ready earlier.</w:t>
      </w:r>
    </w:p>
    <w:p>
      <w:pPr>
        <w:pStyle w:val="ListBullet"/>
      </w:pPr>
      <w:r>
        <w:t>Slower Test Suites — Repeated unnecessary delays increase the overall execution time.</w:t>
      </w:r>
    </w:p>
    <w:p>
      <w:pPr>
        <w:pStyle w:val="ListBullet"/>
      </w:pPr>
      <w:r>
        <w:t>Unreliable Tests — If the page takes longer than the specified sleep duration, the test can still fail.</w:t>
      </w:r>
    </w:p>
    <w:p>
      <w:pPr>
        <w:pStyle w:val="CodeBlock"/>
      </w:pPr>
      <w:r>
        <w:t>time.sleep(5)</w:t>
        <w:br/>
        <w:br/>
        <w:t># Execution always pauses for 5 seconds,</w:t>
        <w:br/>
        <w:t># even if the element is ready after 0.5 seconds.</w:t>
      </w:r>
    </w:p>
    <w:p>
      <w:r>
        <w:t>For example, if a page takes 5.1 seconds to load on a slow network, a 5-second sleep will not be sufficient and the test may still fail.</w:t>
      </w:r>
    </w:p>
    <w:p>
      <w:pPr>
        <w:pStyle w:val="Heading1"/>
      </w:pPr>
      <w:r>
        <w:t>2. Implicit Wait</w:t>
      </w:r>
    </w:p>
    <w:p>
      <w:r>
        <w:t>An Implicit Wait sets a global default timeout for the WebDriver. When Selenium searches for an element that is not immediately available, it continues polling the DOM for the specified amount of time.</w:t>
      </w:r>
    </w:p>
    <w:p>
      <w:r>
        <w:t>Because it is configured on the driver, the implicit wait applies throughout the browser session.</w:t>
      </w:r>
    </w:p>
    <w:p>
      <w:pPr>
        <w:pStyle w:val="Heading2"/>
      </w:pPr>
      <w:r>
        <w:t>A. Key Characteristics</w:t>
      </w:r>
    </w:p>
    <w:p>
      <w:pPr>
        <w:pStyle w:val="ListBullet"/>
      </w:pPr>
      <w:r>
        <w:t>Scope — Applies globally to find_element() and find_elements() calls during the driver's lifecycle.</w:t>
      </w:r>
    </w:p>
    <w:p>
      <w:pPr>
        <w:pStyle w:val="ListBullet"/>
      </w:pPr>
      <w:r>
        <w:t>Dynamic Polling — Selenium repeatedly checks the DOM until the element is found or the timeout expires.</w:t>
      </w:r>
    </w:p>
    <w:p>
      <w:pPr>
        <w:pStyle w:val="ListBullet"/>
      </w:pPr>
      <w:r>
        <w:t>Default Timeout — 0 seconds until an implicit wait is explicitly configured.</w:t>
      </w:r>
    </w:p>
    <w:p>
      <w:pPr>
        <w:pStyle w:val="Heading2"/>
      </w:pPr>
      <w:r>
        <w:t>B. Syntax</w:t>
      </w:r>
    </w:p>
    <w:p>
      <w:pPr>
        <w:pStyle w:val="CodeBlock"/>
      </w:pPr>
      <w:r>
        <w:t>driver.implicitly_wait(10)  # Wait up to 10 seconds</w:t>
      </w:r>
    </w:p>
    <w:p>
      <w:pPr>
        <w:pStyle w:val="Heading2"/>
      </w:pPr>
      <w:r>
        <w:t>C. Advantages and Disadvantages</w:t>
      </w:r>
    </w:p>
    <w:tbl>
      <w:tblPr>
        <w:tblStyle w:val="TableGrid"/>
        <w:tblW w:type="auto" w:w="0"/>
        <w:tblLook w:firstColumn="1" w:firstRow="1" w:lastColumn="0" w:lastRow="0" w:noHBand="0" w:noVBand="1" w:val="04A0"/>
      </w:tblPr>
      <w:tblGrid>
        <w:gridCol w:w="5040"/>
        <w:gridCol w:w="5040"/>
      </w:tblGrid>
      <w:tr>
        <w:tc>
          <w:tcPr>
            <w:tcW w:type="dxa" w:w="5040"/>
            <w:vAlign w:val="center"/>
            <w:shd w:fill="1F4E79"/>
          </w:tcPr>
          <w:p>
            <w:r/>
            <w:r>
              <w:rPr>
                <w:rFonts w:ascii="Aptos" w:hAnsi="Aptos"/>
                <w:b/>
                <w:color w:val="FFFFFF"/>
                <w:sz w:val="18"/>
              </w:rPr>
              <w:t>Advantages</w:t>
            </w:r>
          </w:p>
        </w:tc>
        <w:tc>
          <w:tcPr>
            <w:tcW w:type="dxa" w:w="5040"/>
            <w:vAlign w:val="center"/>
            <w:shd w:fill="1F4E79"/>
          </w:tcPr>
          <w:p>
            <w:r/>
            <w:r>
              <w:rPr>
                <w:rFonts w:ascii="Aptos" w:hAnsi="Aptos"/>
                <w:b/>
                <w:color w:val="FFFFFF"/>
                <w:sz w:val="18"/>
              </w:rPr>
              <w:t>Disadvantages</w:t>
            </w:r>
          </w:p>
        </w:tc>
      </w:tr>
      <w:tr>
        <w:tc>
          <w:tcPr>
            <w:tcW w:type="dxa" w:w="5040"/>
            <w:vAlign w:val="center"/>
          </w:tcPr>
          <w:p>
            <w:r/>
            <w:r>
              <w:rPr>
                <w:rFonts w:ascii="Aptos" w:hAnsi="Aptos"/>
                <w:b w:val="0"/>
                <w:sz w:val="18"/>
              </w:rPr>
              <w:t>Simple to configure once during script initialization.</w:t>
            </w:r>
          </w:p>
        </w:tc>
        <w:tc>
          <w:tcPr>
            <w:tcW w:type="dxa" w:w="5040"/>
            <w:vAlign w:val="center"/>
          </w:tcPr>
          <w:p>
            <w:r/>
            <w:r>
              <w:rPr>
                <w:rFonts w:ascii="Aptos" w:hAnsi="Aptos"/>
                <w:b w:val="0"/>
                <w:sz w:val="18"/>
              </w:rPr>
              <w:t>Applies to every element search and may slow execution when elements genuinely do not exist. It only checks DOM presence and does not verify visibility, clickability, or enablement.</w:t>
            </w:r>
          </w:p>
        </w:tc>
      </w:tr>
    </w:tbl>
    <w:p>
      <w:pPr>
        <w:pStyle w:val="Heading2"/>
      </w:pPr>
      <w:r>
        <w:t>D. Code Example</w:t>
      </w:r>
    </w:p>
    <w:p>
      <w:pPr>
        <w:pStyle w:val="CodeBlock"/>
      </w:pPr>
      <w:r>
        <w:t>from selenium import webdriver</w:t>
        <w:br/>
        <w:t>from selenium.webdriver.common.by import By</w:t>
        <w:br/>
        <w:br/>
        <w:t>driver = webdriver.Edge()</w:t>
        <w:br/>
        <w:t>driver.implicitly_wait(10)  # Global wait of 10 seconds</w:t>
        <w:br/>
        <w:br/>
        <w:t>driver.get("https://testautomationpractice.blogspot.com/")</w:t>
        <w:br/>
        <w:br/>
        <w:t>element = driver.find_element(By.ID, "name")</w:t>
        <w:br/>
        <w:t>element.send_keys("Test User")</w:t>
      </w:r>
    </w:p>
    <w:p>
      <w:pPr>
        <w:pStyle w:val="Heading1"/>
      </w:pPr>
      <w:r>
        <w:t>3. Explicit Wait</w:t>
      </w:r>
    </w:p>
    <w:p>
      <w:r>
        <w:t>An Explicit Wait is a targeted, condition-based wait. It pauses execution until a specific expected condition is satisfied for a particular element or situation, or until the timeout expires.</w:t>
      </w:r>
    </w:p>
    <w:p>
      <w:r>
        <w:t>Examples of conditions include element visibility, clickability, text presence, and selection state.</w:t>
      </w:r>
    </w:p>
    <w:p>
      <w:pPr>
        <w:pStyle w:val="Heading2"/>
      </w:pPr>
      <w:r>
        <w:t>A. Key Characteristics</w:t>
      </w:r>
    </w:p>
    <w:p>
      <w:pPr>
        <w:pStyle w:val="ListBullet"/>
      </w:pPr>
      <w:r>
        <w:t>Scope — Applied only to the specified element and condition.</w:t>
      </w:r>
    </w:p>
    <w:p>
      <w:pPr>
        <w:pStyle w:val="ListBullet"/>
      </w:pPr>
      <w:r>
        <w:t>Intelligent and Flexible — Checks specific states such as visible, clickable, selected, or text present.</w:t>
      </w:r>
    </w:p>
    <w:p>
      <w:pPr>
        <w:pStyle w:val="ListBullet"/>
      </w:pPr>
      <w:r>
        <w:t>Polling Interval — Repeatedly checks the condition; the default polling interval is 500 milliseconds.</w:t>
      </w:r>
    </w:p>
    <w:p>
      <w:pPr>
        <w:pStyle w:val="Heading2"/>
      </w:pPr>
      <w:r>
        <w:t>B. Required Imports</w:t>
      </w:r>
    </w:p>
    <w:p>
      <w:pPr>
        <w:pStyle w:val="CodeBlock"/>
      </w:pPr>
      <w:r>
        <w:t>from selenium.webdriver.support.ui import WebDriverWait</w:t>
        <w:br/>
        <w:t>from selenium.webdriver.support import expected_conditions as EC</w:t>
        <w:br/>
        <w:t>from selenium.webdriver.common.by import By</w:t>
      </w:r>
    </w:p>
    <w:p>
      <w:pPr>
        <w:pStyle w:val="Heading2"/>
      </w:pPr>
      <w:r>
        <w:t>C. Code Example</w:t>
      </w:r>
    </w:p>
    <w:p>
      <w:pPr>
        <w:pStyle w:val="CodeBlock"/>
      </w:pPr>
      <w:r>
        <w:t>wait = WebDriverWait(driver, 10)  # Timeout of 10 seconds</w:t>
        <w:br/>
        <w:br/>
        <w:t># Wait until the search button is clickable</w:t>
        <w:br/>
        <w:t>search_btn = wait.until(</w:t>
        <w:br/>
        <w:t xml:space="preserve">    EC.element_to_be_clickable((By.ID, "search-btn"))</w:t>
        <w:br/>
        <w:t>)</w:t>
        <w:br/>
        <w:br/>
        <w:t>search_btn.click()</w:t>
      </w:r>
    </w:p>
    <w:p>
      <w:pPr>
        <w:pStyle w:val="Heading1"/>
      </w:pPr>
      <w:r>
        <w:t>4. Common Expected Conditions</w:t>
      </w:r>
    </w:p>
    <w:tbl>
      <w:tblPr>
        <w:tblStyle w:val="TableGrid"/>
        <w:tblW w:type="auto" w:w="0"/>
        <w:tblLook w:firstColumn="1" w:firstRow="1" w:lastColumn="0" w:lastRow="0" w:noHBand="0" w:noVBand="1" w:val="04A0"/>
      </w:tblPr>
      <w:tblGrid>
        <w:gridCol w:w="5040"/>
        <w:gridCol w:w="5040"/>
      </w:tblGrid>
      <w:tr>
        <w:tc>
          <w:tcPr>
            <w:tcW w:type="dxa" w:w="5040"/>
            <w:vAlign w:val="center"/>
            <w:shd w:fill="1F4E79"/>
          </w:tcPr>
          <w:p>
            <w:r/>
            <w:r>
              <w:rPr>
                <w:rFonts w:ascii="Aptos" w:hAnsi="Aptos"/>
                <w:b/>
                <w:color w:val="FFFFFF"/>
                <w:sz w:val="18"/>
              </w:rPr>
              <w:t>Expected Condition</w:t>
            </w:r>
          </w:p>
        </w:tc>
        <w:tc>
          <w:tcPr>
            <w:tcW w:type="dxa" w:w="5040"/>
            <w:vAlign w:val="center"/>
            <w:shd w:fill="1F4E79"/>
          </w:tcPr>
          <w:p>
            <w:r/>
            <w:r>
              <w:rPr>
                <w:rFonts w:ascii="Aptos" w:hAnsi="Aptos"/>
                <w:b/>
                <w:color w:val="FFFFFF"/>
                <w:sz w:val="18"/>
              </w:rPr>
              <w:t>Meaning</w:t>
            </w:r>
          </w:p>
        </w:tc>
      </w:tr>
      <w:tr>
        <w:tc>
          <w:tcPr>
            <w:tcW w:type="dxa" w:w="5040"/>
            <w:vAlign w:val="center"/>
          </w:tcPr>
          <w:p>
            <w:r/>
            <w:r>
              <w:rPr>
                <w:rFonts w:ascii="Aptos" w:hAnsi="Aptos"/>
                <w:b w:val="0"/>
                <w:sz w:val="18"/>
              </w:rPr>
              <w:t>EC.presence_of_element_located((By.ID, "username"))</w:t>
            </w:r>
          </w:p>
        </w:tc>
        <w:tc>
          <w:tcPr>
            <w:tcW w:type="dxa" w:w="5040"/>
            <w:vAlign w:val="center"/>
          </w:tcPr>
          <w:p>
            <w:r/>
            <w:r>
              <w:rPr>
                <w:rFonts w:ascii="Aptos" w:hAnsi="Aptos"/>
                <w:b w:val="0"/>
                <w:sz w:val="18"/>
              </w:rPr>
              <w:t>The element exists in the DOM.</w:t>
            </w:r>
          </w:p>
        </w:tc>
      </w:tr>
      <w:tr>
        <w:tc>
          <w:tcPr>
            <w:tcW w:type="dxa" w:w="5040"/>
            <w:vAlign w:val="center"/>
          </w:tcPr>
          <w:p>
            <w:r/>
            <w:r>
              <w:rPr>
                <w:rFonts w:ascii="Aptos" w:hAnsi="Aptos"/>
                <w:b w:val="0"/>
                <w:sz w:val="18"/>
              </w:rPr>
              <w:t>EC.visibility_of_element_located((By.ID, "username"))</w:t>
            </w:r>
          </w:p>
        </w:tc>
        <w:tc>
          <w:tcPr>
            <w:tcW w:type="dxa" w:w="5040"/>
            <w:vAlign w:val="center"/>
          </w:tcPr>
          <w:p>
            <w:r/>
            <w:r>
              <w:rPr>
                <w:rFonts w:ascii="Aptos" w:hAnsi="Aptos"/>
                <w:b w:val="0"/>
                <w:sz w:val="18"/>
              </w:rPr>
              <w:t>The element exists and is visible.</w:t>
            </w:r>
          </w:p>
        </w:tc>
      </w:tr>
      <w:tr>
        <w:tc>
          <w:tcPr>
            <w:tcW w:type="dxa" w:w="5040"/>
            <w:vAlign w:val="center"/>
          </w:tcPr>
          <w:p>
            <w:r/>
            <w:r>
              <w:rPr>
                <w:rFonts w:ascii="Aptos" w:hAnsi="Aptos"/>
                <w:b w:val="0"/>
                <w:sz w:val="18"/>
              </w:rPr>
              <w:t>EC.element_to_be_clickable((By.ID, "login"))</w:t>
            </w:r>
          </w:p>
        </w:tc>
        <w:tc>
          <w:tcPr>
            <w:tcW w:type="dxa" w:w="5040"/>
            <w:vAlign w:val="center"/>
          </w:tcPr>
          <w:p>
            <w:r/>
            <w:r>
              <w:rPr>
                <w:rFonts w:ascii="Aptos" w:hAnsi="Aptos"/>
                <w:b w:val="0"/>
                <w:sz w:val="18"/>
              </w:rPr>
              <w:t>The element is visible and enabled for clicking.</w:t>
            </w:r>
          </w:p>
        </w:tc>
      </w:tr>
      <w:tr>
        <w:tc>
          <w:tcPr>
            <w:tcW w:type="dxa" w:w="5040"/>
            <w:vAlign w:val="center"/>
          </w:tcPr>
          <w:p>
            <w:r/>
            <w:r>
              <w:rPr>
                <w:rFonts w:ascii="Aptos" w:hAnsi="Aptos"/>
                <w:b w:val="0"/>
                <w:sz w:val="18"/>
              </w:rPr>
              <w:t>EC.text_to_be_present_in_element((By.ID, "msg"), "Success")</w:t>
            </w:r>
          </w:p>
        </w:tc>
        <w:tc>
          <w:tcPr>
            <w:tcW w:type="dxa" w:w="5040"/>
            <w:vAlign w:val="center"/>
          </w:tcPr>
          <w:p>
            <w:r/>
            <w:r>
              <w:rPr>
                <w:rFonts w:ascii="Aptos" w:hAnsi="Aptos"/>
                <w:b w:val="0"/>
                <w:sz w:val="18"/>
              </w:rPr>
              <w:t>The specified text is present in the element.</w:t>
            </w:r>
          </w:p>
        </w:tc>
      </w:tr>
      <w:tr>
        <w:tc>
          <w:tcPr>
            <w:tcW w:type="dxa" w:w="5040"/>
            <w:vAlign w:val="center"/>
          </w:tcPr>
          <w:p>
            <w:r/>
            <w:r>
              <w:rPr>
                <w:rFonts w:ascii="Aptos" w:hAnsi="Aptos"/>
                <w:b w:val="0"/>
                <w:sz w:val="18"/>
              </w:rPr>
              <w:t>EC.invisibility_of_element_located((By.ID, "loader"))</w:t>
            </w:r>
          </w:p>
        </w:tc>
        <w:tc>
          <w:tcPr>
            <w:tcW w:type="dxa" w:w="5040"/>
            <w:vAlign w:val="center"/>
          </w:tcPr>
          <w:p>
            <w:r/>
            <w:r>
              <w:rPr>
                <w:rFonts w:ascii="Aptos" w:hAnsi="Aptos"/>
                <w:b w:val="0"/>
                <w:sz w:val="18"/>
              </w:rPr>
              <w:t>The element becomes hidden or disappears.</w:t>
            </w:r>
          </w:p>
        </w:tc>
      </w:tr>
    </w:tbl>
    <w:p>
      <w:pPr>
        <w:pStyle w:val="Heading1"/>
      </w:pPr>
      <w:r>
        <w:t>5. Implicit Wait vs. Explicit Wait</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F4E79"/>
          </w:tcPr>
          <w:p>
            <w:r/>
            <w:r>
              <w:rPr>
                <w:rFonts w:ascii="Aptos" w:hAnsi="Aptos"/>
                <w:b/>
                <w:color w:val="FFFFFF"/>
                <w:sz w:val="18"/>
              </w:rPr>
              <w:t>Feature</w:t>
            </w:r>
          </w:p>
        </w:tc>
        <w:tc>
          <w:tcPr>
            <w:tcW w:type="dxa" w:w="3360"/>
            <w:vAlign w:val="center"/>
            <w:shd w:fill="1F4E79"/>
          </w:tcPr>
          <w:p>
            <w:r/>
            <w:r>
              <w:rPr>
                <w:rFonts w:ascii="Aptos" w:hAnsi="Aptos"/>
                <w:b/>
                <w:color w:val="FFFFFF"/>
                <w:sz w:val="18"/>
              </w:rPr>
              <w:t>Implicit Wait</w:t>
            </w:r>
          </w:p>
        </w:tc>
        <w:tc>
          <w:tcPr>
            <w:tcW w:type="dxa" w:w="3360"/>
            <w:vAlign w:val="center"/>
            <w:shd w:fill="1F4E79"/>
          </w:tcPr>
          <w:p>
            <w:r/>
            <w:r>
              <w:rPr>
                <w:rFonts w:ascii="Aptos" w:hAnsi="Aptos"/>
                <w:b/>
                <w:color w:val="FFFFFF"/>
                <w:sz w:val="18"/>
              </w:rPr>
              <w:t>Explicit Wait</w:t>
            </w:r>
          </w:p>
        </w:tc>
      </w:tr>
      <w:tr>
        <w:tc>
          <w:tcPr>
            <w:tcW w:type="dxa" w:w="3360"/>
            <w:vAlign w:val="center"/>
          </w:tcPr>
          <w:p>
            <w:r/>
            <w:r>
              <w:rPr>
                <w:rFonts w:ascii="Aptos" w:hAnsi="Aptos"/>
                <w:b w:val="0"/>
                <w:sz w:val="18"/>
              </w:rPr>
              <w:t>Scope</w:t>
            </w:r>
          </w:p>
        </w:tc>
        <w:tc>
          <w:tcPr>
            <w:tcW w:type="dxa" w:w="3360"/>
            <w:vAlign w:val="center"/>
          </w:tcPr>
          <w:p>
            <w:r/>
            <w:r>
              <w:rPr>
                <w:rFonts w:ascii="Aptos" w:hAnsi="Aptos"/>
                <w:b w:val="0"/>
                <w:sz w:val="18"/>
              </w:rPr>
              <w:t>Global — applies to element searches</w:t>
            </w:r>
          </w:p>
        </w:tc>
        <w:tc>
          <w:tcPr>
            <w:tcW w:type="dxa" w:w="3360"/>
            <w:vAlign w:val="center"/>
          </w:tcPr>
          <w:p>
            <w:r/>
            <w:r>
              <w:rPr>
                <w:rFonts w:ascii="Aptos" w:hAnsi="Aptos"/>
                <w:b w:val="0"/>
                <w:sz w:val="18"/>
              </w:rPr>
              <w:t>Specific element and condition</w:t>
            </w:r>
          </w:p>
        </w:tc>
      </w:tr>
      <w:tr>
        <w:tc>
          <w:tcPr>
            <w:tcW w:type="dxa" w:w="3360"/>
            <w:vAlign w:val="center"/>
          </w:tcPr>
          <w:p>
            <w:r/>
            <w:r>
              <w:rPr>
                <w:rFonts w:ascii="Aptos" w:hAnsi="Aptos"/>
                <w:b w:val="0"/>
                <w:sz w:val="18"/>
              </w:rPr>
              <w:t>Condition Check</w:t>
            </w:r>
          </w:p>
        </w:tc>
        <w:tc>
          <w:tcPr>
            <w:tcW w:type="dxa" w:w="3360"/>
            <w:vAlign w:val="center"/>
          </w:tcPr>
          <w:p>
            <w:r/>
            <w:r>
              <w:rPr>
                <w:rFonts w:ascii="Aptos" w:hAnsi="Aptos"/>
                <w:b w:val="0"/>
                <w:sz w:val="18"/>
              </w:rPr>
              <w:t>DOM presence</w:t>
            </w:r>
          </w:p>
        </w:tc>
        <w:tc>
          <w:tcPr>
            <w:tcW w:type="dxa" w:w="3360"/>
            <w:vAlign w:val="center"/>
          </w:tcPr>
          <w:p>
            <w:r/>
            <w:r>
              <w:rPr>
                <w:rFonts w:ascii="Aptos" w:hAnsi="Aptos"/>
                <w:b w:val="0"/>
                <w:sz w:val="18"/>
              </w:rPr>
              <w:t>Specific conditions such as visibility or clickability</w:t>
            </w:r>
          </w:p>
        </w:tc>
      </w:tr>
      <w:tr>
        <w:tc>
          <w:tcPr>
            <w:tcW w:type="dxa" w:w="3360"/>
            <w:vAlign w:val="center"/>
          </w:tcPr>
          <w:p>
            <w:r/>
            <w:r>
              <w:rPr>
                <w:rFonts w:ascii="Aptos" w:hAnsi="Aptos"/>
                <w:b w:val="0"/>
                <w:sz w:val="18"/>
              </w:rPr>
              <w:t>Declaration</w:t>
            </w:r>
          </w:p>
        </w:tc>
        <w:tc>
          <w:tcPr>
            <w:tcW w:type="dxa" w:w="3360"/>
            <w:vAlign w:val="center"/>
          </w:tcPr>
          <w:p>
            <w:r/>
            <w:r>
              <w:rPr>
                <w:rFonts w:ascii="Aptos" w:hAnsi="Aptos"/>
                <w:b w:val="0"/>
                <w:sz w:val="18"/>
              </w:rPr>
              <w:t>Configured once</w:t>
            </w:r>
          </w:p>
        </w:tc>
        <w:tc>
          <w:tcPr>
            <w:tcW w:type="dxa" w:w="3360"/>
            <w:vAlign w:val="center"/>
          </w:tcPr>
          <w:p>
            <w:r/>
            <w:r>
              <w:rPr>
                <w:rFonts w:ascii="Aptos" w:hAnsi="Aptos"/>
                <w:b w:val="0"/>
                <w:sz w:val="18"/>
              </w:rPr>
              <w:t>Used wherever required</w:t>
            </w:r>
          </w:p>
        </w:tc>
      </w:tr>
      <w:tr>
        <w:tc>
          <w:tcPr>
            <w:tcW w:type="dxa" w:w="3360"/>
            <w:vAlign w:val="center"/>
          </w:tcPr>
          <w:p>
            <w:r/>
            <w:r>
              <w:rPr>
                <w:rFonts w:ascii="Aptos" w:hAnsi="Aptos"/>
                <w:b w:val="0"/>
                <w:sz w:val="18"/>
              </w:rPr>
              <w:t>Flexibility</w:t>
            </w:r>
          </w:p>
        </w:tc>
        <w:tc>
          <w:tcPr>
            <w:tcW w:type="dxa" w:w="3360"/>
            <w:vAlign w:val="center"/>
          </w:tcPr>
          <w:p>
            <w:r/>
            <w:r>
              <w:rPr>
                <w:rFonts w:ascii="Aptos" w:hAnsi="Aptos"/>
                <w:b w:val="0"/>
                <w:sz w:val="18"/>
              </w:rPr>
              <w:t>Low</w:t>
            </w:r>
          </w:p>
        </w:tc>
        <w:tc>
          <w:tcPr>
            <w:tcW w:type="dxa" w:w="3360"/>
            <w:vAlign w:val="center"/>
          </w:tcPr>
          <w:p>
            <w:r/>
            <w:r>
              <w:rPr>
                <w:rFonts w:ascii="Aptos" w:hAnsi="Aptos"/>
                <w:b w:val="0"/>
                <w:sz w:val="18"/>
              </w:rPr>
              <w:t>High</w:t>
            </w:r>
          </w:p>
        </w:tc>
      </w:tr>
      <w:tr>
        <w:tc>
          <w:tcPr>
            <w:tcW w:type="dxa" w:w="3360"/>
            <w:vAlign w:val="center"/>
          </w:tcPr>
          <w:p>
            <w:r/>
            <w:r>
              <w:rPr>
                <w:rFonts w:ascii="Aptos" w:hAnsi="Aptos"/>
                <w:b w:val="0"/>
                <w:sz w:val="18"/>
              </w:rPr>
              <w:t>Recommended Use</w:t>
            </w:r>
          </w:p>
        </w:tc>
        <w:tc>
          <w:tcPr>
            <w:tcW w:type="dxa" w:w="3360"/>
            <w:vAlign w:val="center"/>
          </w:tcPr>
          <w:p>
            <w:r/>
            <w:r>
              <w:rPr>
                <w:rFonts w:ascii="Aptos" w:hAnsi="Aptos"/>
                <w:b w:val="0"/>
                <w:sz w:val="18"/>
              </w:rPr>
              <w:t>Basic safety net</w:t>
            </w:r>
          </w:p>
        </w:tc>
        <w:tc>
          <w:tcPr>
            <w:tcW w:type="dxa" w:w="3360"/>
            <w:vAlign w:val="center"/>
          </w:tcPr>
          <w:p>
            <w:r/>
            <w:r>
              <w:rPr>
                <w:rFonts w:ascii="Aptos" w:hAnsi="Aptos"/>
                <w:b w:val="0"/>
                <w:sz w:val="18"/>
              </w:rPr>
              <w:t>Recommended best practice for targeted synchronization</w:t>
            </w:r>
          </w:p>
        </w:tc>
      </w:tr>
    </w:tbl>
    <w:p>
      <w:pPr>
        <w:pStyle w:val="Heading1"/>
      </w:pPr>
      <w:r>
        <w:t>Key Takeaways</w:t>
      </w:r>
    </w:p>
    <w:p>
      <w:pPr>
        <w:pStyle w:val="ListBullet"/>
      </w:pPr>
      <w:r>
        <w:t>Synchronization helps Selenium coordinate test execution with dynamic web-page behavior.</w:t>
      </w:r>
    </w:p>
    <w:p>
      <w:pPr>
        <w:pStyle w:val="ListBullet"/>
      </w:pPr>
      <w:r>
        <w:t>Avoid relying on fixed delays such as time.sleep() for synchronization.</w:t>
      </w:r>
    </w:p>
    <w:p>
      <w:pPr>
        <w:pStyle w:val="ListBullet"/>
      </w:pPr>
      <w:r>
        <w:t>Implicit Wait applies globally and mainly helps with element presence.</w:t>
      </w:r>
    </w:p>
    <w:p>
      <w:pPr>
        <w:pStyle w:val="ListBullet"/>
      </w:pPr>
      <w:r>
        <w:t>Explicit Wait is condition-based and provides more precise control.</w:t>
      </w:r>
    </w:p>
    <w:p>
      <w:pPr>
        <w:pStyle w:val="ListBullet"/>
      </w:pPr>
      <w:r>
        <w:t>Expected Conditions allow Selenium to wait for states such as visibility, clickability, text presence, or disappearance.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Selenium Web Automation Training • Synchronization &amp; Wait Types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ind w:left="288"/>
    </w:pPr>
    <w:rPr>
      <w:rFonts w:ascii="Consolas" w:hAnsi="Consolas"/>
      <w:color w:val="2D2D2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