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B5995" w14:textId="6C85F498" w:rsidR="00201E54" w:rsidRPr="00205CE6" w:rsidRDefault="00474B42" w:rsidP="00205CE6">
      <w:pPr>
        <w:tabs>
          <w:tab w:val="left" w:pos="9120"/>
        </w:tabs>
        <w:snapToGrid w:val="0"/>
        <w:ind w:rightChars="230" w:right="414"/>
        <w:jc w:val="center"/>
        <w:rPr>
          <w:rFonts w:ascii="游ゴシック Medium" w:eastAsia="游ゴシック Medium" w:hAnsi="游ゴシック Medium"/>
          <w:sz w:val="32"/>
          <w:szCs w:val="18"/>
        </w:rPr>
      </w:pPr>
      <w:r w:rsidRPr="00205CE6">
        <w:rPr>
          <w:rFonts w:ascii="游ゴシック Medium" w:eastAsia="游ゴシック Medium" w:hAnsi="游ゴシック Medium" w:hint="eastAsia"/>
          <w:sz w:val="32"/>
          <w:szCs w:val="18"/>
        </w:rPr>
        <w:t>手書き文字認識モデルエンコーダへの言語特徴付与による有効性</w:t>
      </w:r>
    </w:p>
    <w:p w14:paraId="384242E2" w14:textId="399F8BCB" w:rsidR="0062681A" w:rsidRPr="00474B42" w:rsidRDefault="00474B42" w:rsidP="00074F04">
      <w:pPr>
        <w:snapToGrid w:val="0"/>
        <w:jc w:val="center"/>
        <w:rPr>
          <w:rFonts w:asciiTheme="minorHAnsi" w:eastAsiaTheme="minorHAnsi" w:hAnsiTheme="minorHAnsi"/>
          <w:sz w:val="22"/>
        </w:rPr>
      </w:pPr>
      <w:r>
        <w:rPr>
          <w:rFonts w:asciiTheme="minorHAnsi" w:eastAsiaTheme="minorHAnsi" w:hAnsiTheme="minorHAnsi" w:hint="eastAsia"/>
          <w:sz w:val="22"/>
        </w:rPr>
        <w:t>工藤</w:t>
      </w:r>
      <w:r w:rsidR="00335A5C" w:rsidRPr="00505BBC">
        <w:rPr>
          <w:rFonts w:asciiTheme="minorHAnsi" w:eastAsiaTheme="minorHAnsi" w:hAnsiTheme="minorHAnsi" w:hint="eastAsia"/>
          <w:sz w:val="22"/>
        </w:rPr>
        <w:t xml:space="preserve"> </w:t>
      </w:r>
      <w:r>
        <w:rPr>
          <w:rFonts w:asciiTheme="minorHAnsi" w:eastAsiaTheme="minorHAnsi" w:hAnsiTheme="minorHAnsi" w:hint="eastAsia"/>
          <w:sz w:val="22"/>
        </w:rPr>
        <w:t>滉青</w:t>
      </w:r>
      <w:r w:rsidR="00335A5C" w:rsidRPr="00505BBC">
        <w:rPr>
          <w:rFonts w:asciiTheme="minorHAnsi" w:eastAsiaTheme="minorHAnsi" w:hAnsiTheme="minorHAnsi" w:hint="eastAsia"/>
          <w:sz w:val="22"/>
        </w:rPr>
        <w:t>（</w:t>
      </w:r>
      <w:r>
        <w:rPr>
          <w:rFonts w:asciiTheme="minorHAnsi" w:eastAsiaTheme="minorHAnsi" w:hAnsiTheme="minorHAnsi" w:hint="eastAsia"/>
          <w:sz w:val="22"/>
        </w:rPr>
        <w:t>922022</w:t>
      </w:r>
      <w:r w:rsidR="00335A5C" w:rsidRPr="00505BBC">
        <w:rPr>
          <w:rFonts w:asciiTheme="minorHAnsi" w:eastAsiaTheme="minorHAnsi" w:hAnsiTheme="minorHAnsi" w:hint="eastAsia"/>
          <w:sz w:val="22"/>
        </w:rPr>
        <w:t>）</w:t>
      </w:r>
      <w:r w:rsidR="00201E54" w:rsidRPr="00505BBC">
        <w:rPr>
          <w:rFonts w:asciiTheme="minorHAnsi" w:eastAsiaTheme="minorHAnsi" w:hAnsiTheme="minorHAnsi" w:hint="eastAsia"/>
          <w:sz w:val="22"/>
        </w:rPr>
        <w:t xml:space="preserve">　　指導教員：</w:t>
      </w:r>
      <w:r w:rsidRPr="00474B42">
        <w:rPr>
          <w:rFonts w:asciiTheme="minorHAnsi" w:eastAsiaTheme="minorHAnsi" w:hAnsiTheme="minorHAnsi"/>
          <w:sz w:val="22"/>
        </w:rPr>
        <w:t>瀬尾 昌孝</w:t>
      </w:r>
    </w:p>
    <w:p w14:paraId="5054655E" w14:textId="77777777" w:rsidR="0062681A" w:rsidRPr="0062681A" w:rsidRDefault="0062681A" w:rsidP="00074F04">
      <w:pPr>
        <w:snapToGrid w:val="0"/>
        <w:jc w:val="center"/>
        <w:rPr>
          <w:rFonts w:ascii="ＭＳ 明朝" w:hAnsi="ＭＳ 明朝"/>
          <w:sz w:val="22"/>
        </w:rPr>
      </w:pPr>
    </w:p>
    <w:p w14:paraId="5C5F18E8" w14:textId="11BAE006" w:rsidR="0062681A" w:rsidRPr="0062681A" w:rsidRDefault="0062681A" w:rsidP="00074F04">
      <w:pPr>
        <w:snapToGrid w:val="0"/>
        <w:rPr>
          <w:rFonts w:ascii="ＭＳ 明朝" w:hAnsi="ＭＳ 明朝"/>
          <w:sz w:val="22"/>
        </w:rPr>
        <w:sectPr w:rsidR="0062681A" w:rsidRPr="0062681A" w:rsidSect="002D53B3">
          <w:pgSz w:w="11906" w:h="16838"/>
          <w:pgMar w:top="1134" w:right="794" w:bottom="1418" w:left="1021" w:header="851" w:footer="992" w:gutter="0"/>
          <w:cols w:space="720"/>
          <w:docGrid w:type="lines" w:linePitch="261" w:charSpace="61"/>
        </w:sectPr>
      </w:pPr>
    </w:p>
    <w:p w14:paraId="30056D1E" w14:textId="00BD79DD" w:rsidR="0062681A" w:rsidRPr="00333883" w:rsidRDefault="0062681A" w:rsidP="00074F04">
      <w:pPr>
        <w:snapToGrid w:val="0"/>
        <w:jc w:val="center"/>
        <w:rPr>
          <w:rFonts w:ascii="游ゴシック Medium" w:eastAsia="游ゴシック Medium" w:hAnsi="游ゴシック Medium"/>
          <w:b/>
          <w:bCs/>
          <w:szCs w:val="18"/>
        </w:rPr>
      </w:pPr>
      <w:r w:rsidRPr="00333883">
        <w:rPr>
          <w:rFonts w:ascii="游ゴシック Medium" w:eastAsia="游ゴシック Medium" w:hAnsi="游ゴシック Medium" w:hint="eastAsia"/>
          <w:b/>
          <w:bCs/>
          <w:szCs w:val="18"/>
        </w:rPr>
        <w:t>1</w:t>
      </w:r>
      <w:r w:rsidRPr="00333883">
        <w:rPr>
          <w:rFonts w:ascii="游ゴシック Medium" w:eastAsia="游ゴシック Medium" w:hAnsi="游ゴシック Medium"/>
          <w:b/>
          <w:bCs/>
          <w:szCs w:val="18"/>
        </w:rPr>
        <w:t xml:space="preserve">. </w:t>
      </w:r>
      <w:r w:rsidRPr="00333883">
        <w:rPr>
          <w:rFonts w:ascii="游ゴシック Medium" w:eastAsia="游ゴシック Medium" w:hAnsi="游ゴシック Medium" w:hint="eastAsia"/>
          <w:b/>
          <w:bCs/>
          <w:szCs w:val="18"/>
        </w:rPr>
        <w:t>はじめに</w:t>
      </w:r>
    </w:p>
    <w:p w14:paraId="764B0071" w14:textId="289C44AA" w:rsidR="00395DBC" w:rsidRDefault="00474B42" w:rsidP="00474B42">
      <w:pPr>
        <w:snapToGrid w:val="0"/>
        <w:ind w:firstLineChars="100" w:firstLine="174"/>
        <w:rPr>
          <w:rFonts w:asciiTheme="minorHAnsi" w:eastAsiaTheme="minorHAnsi" w:hAnsiTheme="minorHAnsi"/>
          <w:szCs w:val="18"/>
        </w:rPr>
      </w:pPr>
      <w:r w:rsidRPr="00474B42">
        <w:rPr>
          <w:rFonts w:asciiTheme="minorHAnsi" w:eastAsiaTheme="minorHAnsi" w:hAnsiTheme="minorHAnsi"/>
          <w:szCs w:val="18"/>
        </w:rPr>
        <w:t>本研究では</w:t>
      </w:r>
      <w:r w:rsidR="002E3FB5">
        <w:rPr>
          <w:rFonts w:asciiTheme="minorHAnsi" w:eastAsiaTheme="minorHAnsi" w:hAnsiTheme="minorHAnsi" w:hint="eastAsia"/>
          <w:szCs w:val="18"/>
        </w:rPr>
        <w:t>,</w:t>
      </w:r>
      <w:r w:rsidRPr="00474B42">
        <w:rPr>
          <w:rFonts w:asciiTheme="minorHAnsi" w:eastAsiaTheme="minorHAnsi" w:hAnsiTheme="minorHAnsi"/>
          <w:szCs w:val="18"/>
        </w:rPr>
        <w:t>手書き文字認識（Handwritten Text Recognition: HTR）を対象とする</w:t>
      </w:r>
      <w:r w:rsidR="002E3FB5">
        <w:rPr>
          <w:rFonts w:asciiTheme="minorHAnsi" w:eastAsiaTheme="minorHAnsi" w:hAnsiTheme="minorHAnsi"/>
          <w:szCs w:val="18"/>
        </w:rPr>
        <w:t>.</w:t>
      </w:r>
      <w:r w:rsidRPr="00474B42">
        <w:rPr>
          <w:rFonts w:asciiTheme="minorHAnsi" w:eastAsiaTheme="minorHAnsi" w:hAnsiTheme="minorHAnsi"/>
          <w:szCs w:val="18"/>
        </w:rPr>
        <w:t>HTRは</w:t>
      </w:r>
      <w:r w:rsidR="002E3FB5">
        <w:rPr>
          <w:rFonts w:asciiTheme="minorHAnsi" w:eastAsiaTheme="minorHAnsi" w:hAnsiTheme="minorHAnsi"/>
          <w:szCs w:val="18"/>
        </w:rPr>
        <w:t>,</w:t>
      </w:r>
      <w:r w:rsidRPr="00474B42">
        <w:rPr>
          <w:rFonts w:asciiTheme="minorHAnsi" w:eastAsiaTheme="minorHAnsi" w:hAnsiTheme="minorHAnsi"/>
          <w:szCs w:val="18"/>
        </w:rPr>
        <w:t>手書き文字画像から対応する文字列を自動的に認識する技術であ</w:t>
      </w:r>
      <w:r w:rsidR="00C23ADC">
        <w:rPr>
          <w:rFonts w:asciiTheme="minorHAnsi" w:eastAsiaTheme="minorHAnsi" w:hAnsiTheme="minorHAnsi" w:hint="eastAsia"/>
          <w:szCs w:val="18"/>
        </w:rPr>
        <w:t>る.</w:t>
      </w:r>
      <w:r w:rsidRPr="00474B42">
        <w:rPr>
          <w:rFonts w:asciiTheme="minorHAnsi" w:eastAsiaTheme="minorHAnsi" w:hAnsiTheme="minorHAnsi"/>
          <w:szCs w:val="18"/>
        </w:rPr>
        <w:t>既存のHTRモデルでは視覚特徴取得のみに基づいたエンコーダが中心であり</w:t>
      </w:r>
      <w:r w:rsidR="002E3FB5">
        <w:rPr>
          <w:rFonts w:asciiTheme="minorHAnsi" w:eastAsiaTheme="minorHAnsi" w:hAnsiTheme="minorHAnsi"/>
          <w:szCs w:val="18"/>
        </w:rPr>
        <w:t>,</w:t>
      </w:r>
      <w:r w:rsidRPr="00474B42">
        <w:rPr>
          <w:rFonts w:asciiTheme="minorHAnsi" w:eastAsiaTheme="minorHAnsi" w:hAnsiTheme="minorHAnsi"/>
          <w:szCs w:val="18"/>
        </w:rPr>
        <w:t>字形の曖昧さや画像の欠損・損傷に対して誤認識が生じやすい</w:t>
      </w:r>
      <w:r w:rsidR="002E3FB5">
        <w:rPr>
          <w:rFonts w:asciiTheme="minorHAnsi" w:eastAsiaTheme="minorHAnsi" w:hAnsiTheme="minorHAnsi"/>
          <w:szCs w:val="18"/>
        </w:rPr>
        <w:t>.</w:t>
      </w:r>
      <w:r w:rsidRPr="00474B42">
        <w:rPr>
          <w:rFonts w:asciiTheme="minorHAnsi" w:eastAsiaTheme="minorHAnsi" w:hAnsiTheme="minorHAnsi"/>
          <w:szCs w:val="18"/>
        </w:rPr>
        <w:t>そこで</w:t>
      </w:r>
      <w:r w:rsidR="002E3FB5">
        <w:rPr>
          <w:rFonts w:asciiTheme="minorHAnsi" w:eastAsiaTheme="minorHAnsi" w:hAnsiTheme="minorHAnsi"/>
          <w:szCs w:val="18"/>
        </w:rPr>
        <w:t>,</w:t>
      </w:r>
      <w:r w:rsidRPr="00474B42">
        <w:rPr>
          <w:rFonts w:asciiTheme="minorHAnsi" w:eastAsiaTheme="minorHAnsi" w:hAnsiTheme="minorHAnsi"/>
          <w:szCs w:val="18"/>
        </w:rPr>
        <w:t>Connectionist Temporal Classification(CTC)に基づく認識結果に対して外部の言語モデルを用いたデコードを行うことによって</w:t>
      </w:r>
      <w:r w:rsidR="002E3FB5">
        <w:rPr>
          <w:rFonts w:asciiTheme="minorHAnsi" w:eastAsiaTheme="minorHAnsi" w:hAnsiTheme="minorHAnsi"/>
          <w:szCs w:val="18"/>
        </w:rPr>
        <w:t>,</w:t>
      </w:r>
      <w:r w:rsidRPr="00474B42">
        <w:rPr>
          <w:rFonts w:asciiTheme="minorHAnsi" w:eastAsiaTheme="minorHAnsi" w:hAnsiTheme="minorHAnsi"/>
          <w:szCs w:val="18"/>
        </w:rPr>
        <w:t>文全体の構文的一貫性や語彙的整合性といった言語的側面を補完する手法が広く用いられている</w:t>
      </w:r>
      <w:r w:rsidR="002E3FB5">
        <w:rPr>
          <w:rFonts w:asciiTheme="minorHAnsi" w:eastAsiaTheme="minorHAnsi" w:hAnsiTheme="minorHAnsi"/>
          <w:szCs w:val="18"/>
        </w:rPr>
        <w:t>.</w:t>
      </w:r>
      <w:r w:rsidRPr="00474B42">
        <w:rPr>
          <w:rFonts w:asciiTheme="minorHAnsi" w:eastAsiaTheme="minorHAnsi" w:hAnsiTheme="minorHAnsi"/>
          <w:szCs w:val="18"/>
        </w:rPr>
        <w:t>一方で</w:t>
      </w:r>
      <w:r w:rsidR="002E3FB5">
        <w:rPr>
          <w:rFonts w:asciiTheme="minorHAnsi" w:eastAsiaTheme="minorHAnsi" w:hAnsiTheme="minorHAnsi"/>
          <w:szCs w:val="18"/>
        </w:rPr>
        <w:t>,</w:t>
      </w:r>
      <w:r w:rsidRPr="00474B42">
        <w:rPr>
          <w:rFonts w:asciiTheme="minorHAnsi" w:eastAsiaTheme="minorHAnsi" w:hAnsiTheme="minorHAnsi"/>
          <w:szCs w:val="18"/>
        </w:rPr>
        <w:t>言語知識は主に推論時の補正として利用され</w:t>
      </w:r>
      <w:r w:rsidR="002E3FB5">
        <w:rPr>
          <w:rFonts w:asciiTheme="minorHAnsi" w:eastAsiaTheme="minorHAnsi" w:hAnsiTheme="minorHAnsi"/>
          <w:szCs w:val="18"/>
        </w:rPr>
        <w:t>,</w:t>
      </w:r>
      <w:r w:rsidRPr="00474B42">
        <w:rPr>
          <w:rFonts w:asciiTheme="minorHAnsi" w:eastAsiaTheme="minorHAnsi" w:hAnsiTheme="minorHAnsi"/>
          <w:szCs w:val="18"/>
        </w:rPr>
        <w:t>学習段階でエンコーダの特徴抽出能力に十分反映されていないという課題がある</w:t>
      </w:r>
      <w:r w:rsidR="002E3FB5">
        <w:rPr>
          <w:rFonts w:asciiTheme="minorHAnsi" w:eastAsiaTheme="minorHAnsi" w:hAnsiTheme="minorHAnsi"/>
          <w:szCs w:val="18"/>
        </w:rPr>
        <w:t>.</w:t>
      </w:r>
    </w:p>
    <w:p w14:paraId="0B85D6B0" w14:textId="4D4B11AA" w:rsidR="00C23ADC" w:rsidRPr="00C23ADC" w:rsidRDefault="00C23ADC" w:rsidP="00474B42">
      <w:pPr>
        <w:snapToGrid w:val="0"/>
        <w:ind w:firstLineChars="100" w:firstLine="174"/>
        <w:rPr>
          <w:rFonts w:asciiTheme="minorHAnsi" w:eastAsiaTheme="minorHAnsi" w:hAnsiTheme="minorHAnsi"/>
          <w:szCs w:val="18"/>
        </w:rPr>
      </w:pPr>
      <w:r w:rsidRPr="00C23ADC">
        <w:rPr>
          <w:rFonts w:asciiTheme="minorHAnsi" w:eastAsiaTheme="minorHAnsi" w:hAnsiTheme="minorHAnsi"/>
          <w:szCs w:val="18"/>
        </w:rPr>
        <w:t>本研究では</w:t>
      </w:r>
      <w:r w:rsidR="00235CFF">
        <w:rPr>
          <w:rFonts w:asciiTheme="minorHAnsi" w:eastAsiaTheme="minorHAnsi" w:hAnsiTheme="minorHAnsi" w:hint="eastAsia"/>
          <w:szCs w:val="18"/>
        </w:rPr>
        <w:t>,</w:t>
      </w:r>
      <w:r w:rsidRPr="00C23ADC">
        <w:rPr>
          <w:rFonts w:asciiTheme="minorHAnsi" w:eastAsiaTheme="minorHAnsi" w:hAnsiTheme="minorHAnsi"/>
          <w:szCs w:val="18"/>
        </w:rPr>
        <w:t>LLMによる中間損失を導入し</w:t>
      </w:r>
      <w:r w:rsidR="00235CFF">
        <w:rPr>
          <w:rFonts w:asciiTheme="minorHAnsi" w:eastAsiaTheme="minorHAnsi" w:hAnsiTheme="minorHAnsi" w:hint="eastAsia"/>
          <w:szCs w:val="18"/>
        </w:rPr>
        <w:t>,</w:t>
      </w:r>
      <w:r w:rsidRPr="00C23ADC">
        <w:rPr>
          <w:rFonts w:asciiTheme="minorHAnsi" w:eastAsiaTheme="minorHAnsi" w:hAnsiTheme="minorHAnsi"/>
          <w:szCs w:val="18"/>
        </w:rPr>
        <w:t>文全体の構文的一貫性や語彙的整合性といった言語的側面を</w:t>
      </w:r>
      <w:r w:rsidR="00235CFF">
        <w:rPr>
          <w:rFonts w:asciiTheme="minorHAnsi" w:eastAsiaTheme="minorHAnsi" w:hAnsiTheme="minorHAnsi" w:hint="eastAsia"/>
          <w:szCs w:val="18"/>
        </w:rPr>
        <w:t>,</w:t>
      </w:r>
      <w:r w:rsidRPr="00C23ADC">
        <w:rPr>
          <w:rFonts w:asciiTheme="minorHAnsi" w:eastAsiaTheme="minorHAnsi" w:hAnsiTheme="minorHAnsi"/>
          <w:szCs w:val="18"/>
        </w:rPr>
        <w:t>視覚特徴と同時にエンコーダで学習可能な枠組みを提案する。</w:t>
      </w:r>
    </w:p>
    <w:p w14:paraId="41FA4FD3" w14:textId="10C40D0C" w:rsidR="00395DBC" w:rsidRPr="00333883" w:rsidRDefault="00395DBC" w:rsidP="00074F04">
      <w:pPr>
        <w:snapToGrid w:val="0"/>
        <w:jc w:val="center"/>
        <w:rPr>
          <w:rFonts w:ascii="游ゴシック Medium" w:eastAsia="游ゴシック Medium" w:hAnsi="游ゴシック Medium"/>
          <w:b/>
          <w:bCs/>
          <w:szCs w:val="18"/>
        </w:rPr>
      </w:pPr>
      <w:r w:rsidRPr="00333883">
        <w:rPr>
          <w:rFonts w:ascii="游ゴシック Medium" w:eastAsia="游ゴシック Medium" w:hAnsi="游ゴシック Medium" w:hint="eastAsia"/>
          <w:b/>
          <w:bCs/>
          <w:szCs w:val="18"/>
        </w:rPr>
        <w:t>2</w:t>
      </w:r>
      <w:r w:rsidRPr="00333883">
        <w:rPr>
          <w:rFonts w:ascii="游ゴシック Medium" w:eastAsia="游ゴシック Medium" w:hAnsi="游ゴシック Medium"/>
          <w:b/>
          <w:bCs/>
          <w:szCs w:val="18"/>
        </w:rPr>
        <w:t xml:space="preserve">. </w:t>
      </w:r>
      <w:r w:rsidR="00474B42">
        <w:rPr>
          <w:rFonts w:ascii="游ゴシック Medium" w:eastAsia="游ゴシック Medium" w:hAnsi="游ゴシック Medium" w:hint="eastAsia"/>
          <w:b/>
          <w:bCs/>
          <w:szCs w:val="18"/>
        </w:rPr>
        <w:t>関連研究</w:t>
      </w:r>
    </w:p>
    <w:p w14:paraId="17C31D11" w14:textId="23FC47D1" w:rsidR="00C23ADC" w:rsidRDefault="00474B42" w:rsidP="00C23ADC">
      <w:pPr>
        <w:snapToGrid w:val="0"/>
        <w:rPr>
          <w:rFonts w:asciiTheme="majorEastAsia" w:eastAsiaTheme="majorEastAsia" w:hAnsiTheme="majorEastAsia"/>
          <w:b/>
          <w:szCs w:val="18"/>
        </w:rPr>
      </w:pPr>
      <w:r>
        <w:rPr>
          <w:rFonts w:asciiTheme="majorEastAsia" w:eastAsiaTheme="majorEastAsia" w:hAnsiTheme="majorEastAsia" w:hint="eastAsia"/>
          <w:b/>
          <w:szCs w:val="18"/>
        </w:rPr>
        <w:t>2</w:t>
      </w:r>
      <w:r w:rsidRPr="00505BBC">
        <w:rPr>
          <w:rFonts w:asciiTheme="majorEastAsia" w:eastAsiaTheme="majorEastAsia" w:hAnsiTheme="majorEastAsia" w:hint="eastAsia"/>
          <w:b/>
          <w:szCs w:val="18"/>
        </w:rPr>
        <w:t>.</w:t>
      </w:r>
      <w:r>
        <w:rPr>
          <w:rFonts w:asciiTheme="majorEastAsia" w:eastAsiaTheme="majorEastAsia" w:hAnsiTheme="majorEastAsia" w:hint="eastAsia"/>
          <w:b/>
          <w:szCs w:val="18"/>
        </w:rPr>
        <w:t>1</w:t>
      </w:r>
      <w:r w:rsidRPr="00505BBC">
        <w:rPr>
          <w:rFonts w:asciiTheme="majorEastAsia" w:eastAsiaTheme="majorEastAsia" w:hAnsiTheme="majorEastAsia" w:hint="eastAsia"/>
          <w:b/>
          <w:szCs w:val="18"/>
        </w:rPr>
        <w:t xml:space="preserve"> </w:t>
      </w:r>
      <w:proofErr w:type="spellStart"/>
      <w:r>
        <w:rPr>
          <w:rFonts w:asciiTheme="majorEastAsia" w:eastAsiaTheme="majorEastAsia" w:hAnsiTheme="majorEastAsia" w:hint="eastAsia"/>
          <w:b/>
          <w:szCs w:val="18"/>
        </w:rPr>
        <w:t>TrOCR</w:t>
      </w:r>
      <w:proofErr w:type="spellEnd"/>
    </w:p>
    <w:p w14:paraId="5B7D84F3" w14:textId="04D04E26" w:rsidR="00C23ADC" w:rsidRPr="00C23ADC" w:rsidRDefault="002E3FB5" w:rsidP="00C23ADC">
      <w:pPr>
        <w:snapToGrid w:val="0"/>
        <w:ind w:firstLineChars="100" w:firstLine="174"/>
        <w:rPr>
          <w:rFonts w:asciiTheme="majorEastAsia" w:eastAsiaTheme="majorEastAsia" w:hAnsiTheme="majorEastAsia"/>
          <w:b/>
          <w:szCs w:val="18"/>
        </w:rPr>
      </w:pPr>
      <w:proofErr w:type="spellStart"/>
      <w:r w:rsidRPr="002E3FB5">
        <w:rPr>
          <w:rFonts w:asciiTheme="minorHAnsi" w:eastAsiaTheme="minorHAnsi" w:hAnsiTheme="minorHAnsi" w:hint="eastAsia"/>
          <w:szCs w:val="18"/>
        </w:rPr>
        <w:t>TrOCR</w:t>
      </w:r>
      <w:proofErr w:type="spellEnd"/>
      <w:r w:rsidR="00506D1C">
        <w:rPr>
          <w:rFonts w:asciiTheme="minorHAnsi" w:eastAsiaTheme="minorHAnsi" w:hAnsiTheme="minorHAnsi" w:hint="eastAsia"/>
          <w:szCs w:val="18"/>
        </w:rPr>
        <w:t>[1]</w:t>
      </w:r>
      <w:r w:rsidRPr="002E3FB5">
        <w:rPr>
          <w:rFonts w:asciiTheme="minorHAnsi" w:eastAsiaTheme="minorHAnsi" w:hAnsiTheme="minorHAnsi" w:hint="eastAsia"/>
          <w:szCs w:val="18"/>
        </w:rPr>
        <w:t>はTransformerを用いたHTRモデルであり</w:t>
      </w:r>
      <w:r>
        <w:rPr>
          <w:rFonts w:asciiTheme="minorHAnsi" w:eastAsiaTheme="minorHAnsi" w:hAnsiTheme="minorHAnsi" w:hint="eastAsia"/>
          <w:szCs w:val="18"/>
        </w:rPr>
        <w:t>,</w:t>
      </w:r>
      <w:r w:rsidRPr="002E3FB5">
        <w:rPr>
          <w:rFonts w:asciiTheme="minorHAnsi" w:eastAsiaTheme="minorHAnsi" w:hAnsiTheme="minorHAnsi" w:hint="eastAsia"/>
          <w:szCs w:val="18"/>
        </w:rPr>
        <w:t>エンコーダに</w:t>
      </w:r>
      <w:proofErr w:type="spellStart"/>
      <w:r w:rsidRPr="002E3FB5">
        <w:rPr>
          <w:rFonts w:asciiTheme="minorHAnsi" w:eastAsiaTheme="minorHAnsi" w:hAnsiTheme="minorHAnsi" w:hint="eastAsia"/>
          <w:szCs w:val="18"/>
        </w:rPr>
        <w:t>ViT</w:t>
      </w:r>
      <w:proofErr w:type="spellEnd"/>
      <w:r w:rsidRPr="002E3FB5">
        <w:rPr>
          <w:rFonts w:asciiTheme="minorHAnsi" w:eastAsiaTheme="minorHAnsi" w:hAnsiTheme="minorHAnsi" w:hint="eastAsia"/>
          <w:szCs w:val="18"/>
        </w:rPr>
        <w:t>系モデル,デコーダに言語モデルを採用したEncoder–Decoder構造を持つ.</w:t>
      </w:r>
      <w:proofErr w:type="spellStart"/>
      <w:r w:rsidRPr="002E3FB5">
        <w:rPr>
          <w:rFonts w:asciiTheme="minorHAnsi" w:eastAsiaTheme="minorHAnsi" w:hAnsiTheme="minorHAnsi" w:hint="eastAsia"/>
          <w:szCs w:val="18"/>
        </w:rPr>
        <w:t>TrOCR</w:t>
      </w:r>
      <w:proofErr w:type="spellEnd"/>
      <w:r w:rsidRPr="002E3FB5">
        <w:rPr>
          <w:rFonts w:asciiTheme="minorHAnsi" w:eastAsiaTheme="minorHAnsi" w:hAnsiTheme="minorHAnsi" w:hint="eastAsia"/>
          <w:szCs w:val="18"/>
        </w:rPr>
        <w:t>では,従来CTCと外部言語モデルの組み合わせによって補われていた言語的知識を,デコーダ内部に組み込むことで外部言語モデルを不要としている.</w:t>
      </w:r>
    </w:p>
    <w:p w14:paraId="1D22E1EB" w14:textId="044162F2" w:rsidR="00E976B8" w:rsidRPr="00505BBC" w:rsidRDefault="00C23ADC" w:rsidP="002E3FB5">
      <w:pPr>
        <w:snapToGrid w:val="0"/>
        <w:ind w:firstLineChars="100" w:firstLine="174"/>
        <w:rPr>
          <w:rFonts w:asciiTheme="minorHAnsi" w:eastAsiaTheme="minorHAnsi" w:hAnsiTheme="minorHAnsi"/>
          <w:szCs w:val="18"/>
        </w:rPr>
      </w:pPr>
      <w:r>
        <w:rPr>
          <w:rFonts w:asciiTheme="minorHAnsi" w:eastAsiaTheme="minorHAnsi" w:hAnsiTheme="minorHAnsi" w:hint="eastAsia"/>
          <w:szCs w:val="18"/>
        </w:rPr>
        <w:t>本研究では</w:t>
      </w:r>
      <w:r w:rsidR="002E3FB5" w:rsidRPr="002E3FB5">
        <w:rPr>
          <w:rFonts w:asciiTheme="minorHAnsi" w:eastAsiaTheme="minorHAnsi" w:hAnsiTheme="minorHAnsi" w:hint="eastAsia"/>
          <w:szCs w:val="18"/>
        </w:rPr>
        <w:t>,LLMに基づく中間損失の効果を明確に検証するため,</w:t>
      </w:r>
      <w:proofErr w:type="spellStart"/>
      <w:r w:rsidR="002E3FB5" w:rsidRPr="002E3FB5">
        <w:rPr>
          <w:rFonts w:asciiTheme="minorHAnsi" w:eastAsiaTheme="minorHAnsi" w:hAnsiTheme="minorHAnsi" w:hint="eastAsia"/>
          <w:szCs w:val="18"/>
        </w:rPr>
        <w:t>TrOCR</w:t>
      </w:r>
      <w:proofErr w:type="spellEnd"/>
      <w:r w:rsidR="002E3FB5" w:rsidRPr="002E3FB5">
        <w:rPr>
          <w:rFonts w:asciiTheme="minorHAnsi" w:eastAsiaTheme="minorHAnsi" w:hAnsiTheme="minorHAnsi" w:hint="eastAsia"/>
          <w:szCs w:val="18"/>
        </w:rPr>
        <w:t>のデコーダを用いず,CTCデコーダに置き換えた</w:t>
      </w:r>
      <w:proofErr w:type="spellStart"/>
      <w:r w:rsidR="002E3FB5" w:rsidRPr="002E3FB5">
        <w:rPr>
          <w:rFonts w:asciiTheme="minorHAnsi" w:eastAsiaTheme="minorHAnsi" w:hAnsiTheme="minorHAnsi" w:hint="eastAsia"/>
          <w:szCs w:val="18"/>
        </w:rPr>
        <w:t>TrOCR</w:t>
      </w:r>
      <w:proofErr w:type="spellEnd"/>
      <w:r w:rsidR="002E3FB5" w:rsidRPr="002E3FB5">
        <w:rPr>
          <w:rFonts w:asciiTheme="minorHAnsi" w:eastAsiaTheme="minorHAnsi" w:hAnsiTheme="minorHAnsi" w:hint="eastAsia"/>
          <w:szCs w:val="18"/>
        </w:rPr>
        <w:t>-CTCを採用する.言語的制約の弱いCTCを用いることで,中間損失による言語知識注入の寄与をより直接的に評価可能とする.</w:t>
      </w:r>
    </w:p>
    <w:p w14:paraId="3C475121" w14:textId="519CF3AC" w:rsidR="0062681A" w:rsidRDefault="00474B42" w:rsidP="00074F04">
      <w:pPr>
        <w:snapToGrid w:val="0"/>
        <w:rPr>
          <w:rFonts w:asciiTheme="majorEastAsia" w:eastAsiaTheme="majorEastAsia" w:hAnsiTheme="majorEastAsia"/>
          <w:b/>
          <w:szCs w:val="18"/>
        </w:rPr>
      </w:pPr>
      <w:r>
        <w:rPr>
          <w:rFonts w:asciiTheme="majorEastAsia" w:eastAsiaTheme="majorEastAsia" w:hAnsiTheme="majorEastAsia" w:hint="eastAsia"/>
          <w:b/>
          <w:szCs w:val="18"/>
        </w:rPr>
        <w:t>2</w:t>
      </w:r>
      <w:r w:rsidRPr="00505BBC">
        <w:rPr>
          <w:rFonts w:asciiTheme="majorEastAsia" w:eastAsiaTheme="majorEastAsia" w:hAnsiTheme="majorEastAsia" w:hint="eastAsia"/>
          <w:b/>
          <w:szCs w:val="18"/>
        </w:rPr>
        <w:t>.</w:t>
      </w:r>
      <w:r w:rsidR="002E3FB5">
        <w:rPr>
          <w:rFonts w:asciiTheme="majorEastAsia" w:eastAsiaTheme="majorEastAsia" w:hAnsiTheme="majorEastAsia" w:hint="eastAsia"/>
          <w:b/>
          <w:szCs w:val="18"/>
        </w:rPr>
        <w:t>2</w:t>
      </w:r>
      <w:r w:rsidRPr="00505BBC">
        <w:rPr>
          <w:rFonts w:asciiTheme="majorEastAsia" w:eastAsiaTheme="majorEastAsia" w:hAnsiTheme="majorEastAsia" w:hint="eastAsia"/>
          <w:b/>
          <w:szCs w:val="18"/>
        </w:rPr>
        <w:t xml:space="preserve"> </w:t>
      </w:r>
      <w:r w:rsidR="002E3FB5" w:rsidRPr="002E3FB5">
        <w:rPr>
          <w:rFonts w:asciiTheme="majorEastAsia" w:eastAsiaTheme="majorEastAsia" w:hAnsiTheme="majorEastAsia"/>
          <w:b/>
          <w:szCs w:val="18"/>
        </w:rPr>
        <w:t>Language-Aware Intermediate Loss</w:t>
      </w:r>
    </w:p>
    <w:p w14:paraId="7332DBF4" w14:textId="5139F658" w:rsidR="002E3FB5" w:rsidRPr="00C23ADC" w:rsidRDefault="00C23ADC" w:rsidP="002E3FB5">
      <w:pPr>
        <w:snapToGrid w:val="0"/>
        <w:ind w:firstLineChars="100" w:firstLine="174"/>
        <w:rPr>
          <w:rFonts w:asciiTheme="majorEastAsia" w:eastAsiaTheme="majorEastAsia" w:hAnsiTheme="majorEastAsia"/>
          <w:bCs/>
          <w:szCs w:val="18"/>
        </w:rPr>
      </w:pPr>
      <w:r w:rsidRPr="00C23ADC">
        <w:rPr>
          <w:rFonts w:asciiTheme="minorHAnsi" w:eastAsiaTheme="minorHAnsi" w:hAnsiTheme="minorHAnsi"/>
          <w:szCs w:val="18"/>
        </w:rPr>
        <w:t>Language-Aware Intermediate Loss(LAIL)は,LLMが持つ言語的知識を活用して,CTCベースの音声認識モデルを強化する補助損失手法である.Conformerエンコーダの複数の中間層出力をコネクタ層によってLLMの埋め込み空間へ写像し,各層において CLM(causal language modeling)損失を計算する.学習時には,CTC損失とLAILを組み合わせて最適化することで,エンコーダの中間表現に言語的知識を段階的に注入する.この手法により,非自己回帰型デコーディングの高速性を維持しつつ,文全体の構文的・語彙的整合性を考慮した特徴表現の獲得が可能となる.本研究では,このLAILの枠組みを手書き文字認識に拡張</w:t>
      </w:r>
      <w:r w:rsidR="00506D1C">
        <w:rPr>
          <w:rFonts w:asciiTheme="minorHAnsi" w:eastAsiaTheme="minorHAnsi" w:hAnsiTheme="minorHAnsi"/>
          <w:szCs w:val="18"/>
        </w:rPr>
        <w:t>する</w:t>
      </w:r>
      <w:r w:rsidR="00506D1C">
        <w:rPr>
          <w:rFonts w:asciiTheme="minorHAnsi" w:eastAsiaTheme="minorHAnsi" w:hAnsiTheme="minorHAnsi" w:hint="eastAsia"/>
          <w:szCs w:val="18"/>
        </w:rPr>
        <w:t>.</w:t>
      </w:r>
    </w:p>
    <w:p w14:paraId="7D4EFD2B" w14:textId="46AAFEE3" w:rsidR="0062681A" w:rsidRDefault="00926469" w:rsidP="00074F04">
      <w:pPr>
        <w:snapToGrid w:val="0"/>
        <w:jc w:val="center"/>
        <w:rPr>
          <w:rFonts w:ascii="游ゴシック Medium" w:eastAsia="游ゴシック Medium" w:hAnsi="游ゴシック Medium"/>
          <w:b/>
          <w:bCs/>
          <w:szCs w:val="18"/>
        </w:rPr>
      </w:pPr>
      <w:r w:rsidRPr="00333883">
        <w:rPr>
          <w:rFonts w:ascii="游ゴシック Medium" w:eastAsia="游ゴシック Medium" w:hAnsi="游ゴシック Medium" w:hint="eastAsia"/>
          <w:b/>
          <w:bCs/>
          <w:szCs w:val="18"/>
        </w:rPr>
        <w:t>3</w:t>
      </w:r>
      <w:r w:rsidR="0062681A" w:rsidRPr="00333883">
        <w:rPr>
          <w:rFonts w:ascii="游ゴシック Medium" w:eastAsia="游ゴシック Medium" w:hAnsi="游ゴシック Medium"/>
          <w:b/>
          <w:bCs/>
          <w:szCs w:val="18"/>
        </w:rPr>
        <w:t xml:space="preserve">. </w:t>
      </w:r>
      <w:r w:rsidR="002E3FB5">
        <w:rPr>
          <w:rFonts w:ascii="游ゴシック Medium" w:eastAsia="游ゴシック Medium" w:hAnsi="游ゴシック Medium" w:hint="eastAsia"/>
          <w:b/>
          <w:bCs/>
          <w:szCs w:val="18"/>
        </w:rPr>
        <w:t>提案手法</w:t>
      </w:r>
    </w:p>
    <w:p w14:paraId="2D2AE6E1" w14:textId="54571E41" w:rsidR="002E3FB5" w:rsidRDefault="00C23ADC" w:rsidP="00C23ADC">
      <w:pPr>
        <w:snapToGrid w:val="0"/>
        <w:ind w:firstLineChars="100" w:firstLine="174"/>
        <w:rPr>
          <w:rFonts w:asciiTheme="minorHAnsi" w:eastAsiaTheme="minorHAnsi" w:hAnsiTheme="minorHAnsi"/>
          <w:szCs w:val="18"/>
        </w:rPr>
      </w:pPr>
      <w:r w:rsidRPr="00C23ADC">
        <w:rPr>
          <w:rFonts w:asciiTheme="minorHAnsi" w:eastAsiaTheme="minorHAnsi" w:hAnsiTheme="minorHAnsi"/>
          <w:szCs w:val="18"/>
        </w:rPr>
        <w:t>本研究では,LLMに基づく中間損失の効果を明確に検証</w:t>
      </w:r>
      <w:r w:rsidRPr="00C23ADC">
        <w:rPr>
          <w:rFonts w:asciiTheme="minorHAnsi" w:eastAsiaTheme="minorHAnsi" w:hAnsiTheme="minorHAnsi"/>
          <w:szCs w:val="18"/>
        </w:rPr>
        <w:t>するため,</w:t>
      </w:r>
      <w:proofErr w:type="spellStart"/>
      <w:r w:rsidRPr="00C23ADC">
        <w:rPr>
          <w:rFonts w:asciiTheme="minorHAnsi" w:eastAsiaTheme="minorHAnsi" w:hAnsiTheme="minorHAnsi"/>
          <w:szCs w:val="18"/>
        </w:rPr>
        <w:t>TrOCR</w:t>
      </w:r>
      <w:proofErr w:type="spellEnd"/>
      <w:r w:rsidRPr="00C23ADC">
        <w:rPr>
          <w:rFonts w:asciiTheme="minorHAnsi" w:eastAsiaTheme="minorHAnsi" w:hAnsiTheme="minorHAnsi"/>
          <w:szCs w:val="18"/>
        </w:rPr>
        <w:t>のエンコーダを基盤とし,デコーダをCTCに置き換えた</w:t>
      </w:r>
      <w:proofErr w:type="spellStart"/>
      <w:r w:rsidRPr="00C23ADC">
        <w:rPr>
          <w:rFonts w:asciiTheme="minorHAnsi" w:eastAsiaTheme="minorHAnsi" w:hAnsiTheme="minorHAnsi"/>
          <w:szCs w:val="18"/>
        </w:rPr>
        <w:t>TrOCR</w:t>
      </w:r>
      <w:proofErr w:type="spellEnd"/>
      <w:r w:rsidRPr="00C23ADC">
        <w:rPr>
          <w:rFonts w:asciiTheme="minorHAnsi" w:eastAsiaTheme="minorHAnsi" w:hAnsiTheme="minorHAnsi"/>
          <w:szCs w:val="18"/>
        </w:rPr>
        <w:t>-CTCを採用する.CTCは言語的制約が比較的弱く,中間損失による言語知識注入の寄与を他要因から分離して評価しやすいという利点がある.提案モデルでは,</w:t>
      </w:r>
      <w:proofErr w:type="spellStart"/>
      <w:r w:rsidRPr="00C23ADC">
        <w:rPr>
          <w:rFonts w:asciiTheme="minorHAnsi" w:eastAsiaTheme="minorHAnsi" w:hAnsiTheme="minorHAnsi"/>
          <w:szCs w:val="18"/>
        </w:rPr>
        <w:t>TrOCR</w:t>
      </w:r>
      <w:proofErr w:type="spellEnd"/>
      <w:r w:rsidRPr="00C23ADC">
        <w:rPr>
          <w:rFonts w:asciiTheme="minorHAnsi" w:eastAsiaTheme="minorHAnsi" w:hAnsiTheme="minorHAnsi"/>
          <w:szCs w:val="18"/>
        </w:rPr>
        <w:t>エンコーダの複数の中間層出力にコネクタ層を接続し,各中間特徴をLLMの埋め込み空間へ写像する.写像後の特徴ベクトルを凍結したLLMに入力し,正解文字列に対するCLM損失を中間損失として計算する.これにより,エンコーダはCTCによる文字識別に加え,文全体の構文的・語彙的整合性を反映した表現を獲得するように学習が促される.学習時の損失関数は,CTC損失とLAILを加算したものとし,LAILは複数の中間層に付与するCLM損失の重み付き和として定義する.提案手法の全体構造を図1に示す.</w:t>
      </w:r>
    </w:p>
    <w:p w14:paraId="564E9BE4" w14:textId="3E11FF9C" w:rsidR="00205CE6" w:rsidRDefault="00C23ADC" w:rsidP="00205CE6">
      <w:pPr>
        <w:snapToGrid w:val="0"/>
        <w:ind w:firstLineChars="100" w:firstLine="174"/>
        <w:jc w:val="center"/>
        <w:rPr>
          <w:rFonts w:ascii="游ゴシック Medium" w:eastAsia="游ゴシック Medium" w:hAnsi="游ゴシック Medium"/>
          <w:szCs w:val="18"/>
        </w:rPr>
      </w:pPr>
      <w:r w:rsidRPr="00E3578E">
        <w:rPr>
          <w:noProof/>
          <w:color w:val="000000" w:themeColor="text1"/>
        </w:rPr>
        <w:drawing>
          <wp:inline distT="0" distB="0" distL="0" distR="0" wp14:anchorId="418EA7EC" wp14:editId="7DB88CB0">
            <wp:extent cx="2286000" cy="1295290"/>
            <wp:effectExtent l="0" t="0" r="0" b="635"/>
            <wp:docPr id="217357564" name="図 2" descr="グラフィカル ユーザー インターフェイス, Web サイト&#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357564" name="図 2" descr="グラフィカル ユーザー インターフェイス, Web サイト&#10;&#10;AI 生成コンテンツは誤りを含む可能性があります。"/>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93834" cy="1299729"/>
                    </a:xfrm>
                    <a:prstGeom prst="rect">
                      <a:avLst/>
                    </a:prstGeom>
                    <a:noFill/>
                    <a:ln>
                      <a:noFill/>
                    </a:ln>
                  </pic:spPr>
                </pic:pic>
              </a:graphicData>
            </a:graphic>
          </wp:inline>
        </w:drawing>
      </w:r>
    </w:p>
    <w:p w14:paraId="080FF6CF" w14:textId="35A46A14" w:rsidR="00205CE6" w:rsidRDefault="00205CE6" w:rsidP="00C23ADC">
      <w:pPr>
        <w:snapToGrid w:val="0"/>
        <w:ind w:firstLineChars="100" w:firstLine="174"/>
        <w:jc w:val="center"/>
        <w:rPr>
          <w:rFonts w:asciiTheme="minorHAnsi" w:eastAsiaTheme="minorHAnsi" w:hAnsiTheme="minorHAnsi"/>
          <w:szCs w:val="18"/>
        </w:rPr>
      </w:pPr>
      <w:r w:rsidRPr="00205CE6">
        <w:rPr>
          <w:rFonts w:asciiTheme="minorHAnsi" w:eastAsiaTheme="minorHAnsi" w:hAnsiTheme="minorHAnsi"/>
          <w:szCs w:val="18"/>
        </w:rPr>
        <w:t xml:space="preserve">図 </w:t>
      </w:r>
      <w:r>
        <w:rPr>
          <w:rFonts w:asciiTheme="minorHAnsi" w:eastAsiaTheme="minorHAnsi" w:hAnsiTheme="minorHAnsi" w:hint="eastAsia"/>
          <w:szCs w:val="18"/>
        </w:rPr>
        <w:t>1</w:t>
      </w:r>
      <w:r w:rsidRPr="00205CE6">
        <w:rPr>
          <w:rFonts w:asciiTheme="minorHAnsi" w:eastAsiaTheme="minorHAnsi" w:hAnsiTheme="minorHAnsi"/>
          <w:szCs w:val="18"/>
        </w:rPr>
        <w:t xml:space="preserve"> </w:t>
      </w:r>
      <w:r>
        <w:rPr>
          <w:rFonts w:asciiTheme="minorHAnsi" w:eastAsiaTheme="minorHAnsi" w:hAnsiTheme="minorHAnsi" w:hint="eastAsia"/>
          <w:szCs w:val="18"/>
        </w:rPr>
        <w:t>提案手法モデル</w:t>
      </w:r>
    </w:p>
    <w:p w14:paraId="1C308606" w14:textId="317EE78E" w:rsidR="00205CE6" w:rsidRDefault="00205CE6" w:rsidP="00205CE6">
      <w:pPr>
        <w:snapToGrid w:val="0"/>
        <w:jc w:val="center"/>
        <w:rPr>
          <w:rFonts w:asciiTheme="majorEastAsia" w:eastAsiaTheme="majorEastAsia" w:hAnsiTheme="majorEastAsia"/>
          <w:b/>
          <w:szCs w:val="18"/>
        </w:rPr>
      </w:pPr>
      <w:r>
        <w:rPr>
          <w:rFonts w:asciiTheme="majorEastAsia" w:eastAsiaTheme="majorEastAsia" w:hAnsiTheme="majorEastAsia" w:hint="eastAsia"/>
          <w:b/>
          <w:szCs w:val="18"/>
        </w:rPr>
        <w:t>4.</w:t>
      </w:r>
      <w:r w:rsidRPr="00505BBC">
        <w:rPr>
          <w:rFonts w:asciiTheme="majorEastAsia" w:eastAsiaTheme="majorEastAsia" w:hAnsiTheme="majorEastAsia" w:hint="eastAsia"/>
          <w:b/>
          <w:szCs w:val="18"/>
        </w:rPr>
        <w:t xml:space="preserve"> </w:t>
      </w:r>
      <w:r>
        <w:rPr>
          <w:rFonts w:asciiTheme="majorEastAsia" w:eastAsiaTheme="majorEastAsia" w:hAnsiTheme="majorEastAsia" w:hint="eastAsia"/>
          <w:b/>
          <w:szCs w:val="18"/>
        </w:rPr>
        <w:t>実験</w:t>
      </w:r>
    </w:p>
    <w:p w14:paraId="7E25E011" w14:textId="7FE80C1D" w:rsidR="00205CE6" w:rsidRDefault="006A2BE3" w:rsidP="00205CE6">
      <w:pPr>
        <w:snapToGrid w:val="0"/>
        <w:ind w:firstLineChars="100" w:firstLine="174"/>
        <w:rPr>
          <w:rFonts w:asciiTheme="minorHAnsi" w:eastAsiaTheme="minorHAnsi" w:hAnsiTheme="minorHAnsi"/>
          <w:szCs w:val="18"/>
        </w:rPr>
      </w:pPr>
      <w:r w:rsidRPr="006A2BE3">
        <w:rPr>
          <w:rFonts w:asciiTheme="minorHAnsi" w:eastAsiaTheme="minorHAnsi" w:hAnsiTheme="minorHAnsi"/>
          <w:szCs w:val="18"/>
        </w:rPr>
        <w:t>提案手法の有効性を検証するため，LLMを用いないベースラインモデル（</w:t>
      </w:r>
      <w:proofErr w:type="spellStart"/>
      <w:r w:rsidRPr="006A2BE3">
        <w:rPr>
          <w:rFonts w:asciiTheme="minorHAnsi" w:eastAsiaTheme="minorHAnsi" w:hAnsiTheme="minorHAnsi"/>
          <w:szCs w:val="18"/>
        </w:rPr>
        <w:t>TrOCR</w:t>
      </w:r>
      <w:proofErr w:type="spellEnd"/>
      <w:r w:rsidRPr="006A2BE3">
        <w:rPr>
          <w:rFonts w:asciiTheme="minorHAnsi" w:eastAsiaTheme="minorHAnsi" w:hAnsiTheme="minorHAnsi"/>
          <w:szCs w:val="18"/>
        </w:rPr>
        <w:t>-CTC）と，LLMに基づく中間損失を導入した提案モデルの性能比較を行った．評価指標にはCERを用いた．ベースラインと提案モデルの比較結果を表1に示す．</w:t>
      </w:r>
    </w:p>
    <w:p w14:paraId="6C5674B9" w14:textId="46DC949F" w:rsidR="00632774" w:rsidRDefault="00632774" w:rsidP="00632774">
      <w:pPr>
        <w:snapToGrid w:val="0"/>
        <w:ind w:firstLineChars="100" w:firstLine="174"/>
        <w:jc w:val="center"/>
        <w:rPr>
          <w:rFonts w:asciiTheme="minorHAnsi" w:eastAsiaTheme="minorHAnsi" w:hAnsiTheme="minorHAnsi"/>
          <w:szCs w:val="18"/>
        </w:rPr>
      </w:pPr>
      <w:r>
        <w:rPr>
          <w:rFonts w:asciiTheme="minorHAnsi" w:eastAsiaTheme="minorHAnsi" w:hAnsiTheme="minorHAnsi" w:hint="eastAsia"/>
          <w:szCs w:val="18"/>
        </w:rPr>
        <w:t>表</w:t>
      </w:r>
      <w:r w:rsidRPr="00205CE6">
        <w:rPr>
          <w:rFonts w:asciiTheme="minorHAnsi" w:eastAsiaTheme="minorHAnsi" w:hAnsiTheme="minorHAnsi"/>
          <w:szCs w:val="18"/>
        </w:rPr>
        <w:t xml:space="preserve"> </w:t>
      </w:r>
      <w:r>
        <w:rPr>
          <w:rFonts w:asciiTheme="minorHAnsi" w:eastAsiaTheme="minorHAnsi" w:hAnsiTheme="minorHAnsi" w:hint="eastAsia"/>
          <w:szCs w:val="18"/>
        </w:rPr>
        <w:t>1</w:t>
      </w:r>
      <w:r w:rsidRPr="00205CE6">
        <w:rPr>
          <w:rFonts w:asciiTheme="minorHAnsi" w:eastAsiaTheme="minorHAnsi" w:hAnsiTheme="minorHAnsi"/>
          <w:szCs w:val="18"/>
        </w:rPr>
        <w:t xml:space="preserve"> </w:t>
      </w:r>
      <w:r w:rsidRPr="00632774">
        <w:rPr>
          <w:rFonts w:asciiTheme="minorHAnsi" w:eastAsiaTheme="minorHAnsi" w:hAnsiTheme="minorHAnsi"/>
          <w:szCs w:val="18"/>
        </w:rPr>
        <w:t>ベースラインモデルと提案手法モデルの結果</w:t>
      </w:r>
    </w:p>
    <w:tbl>
      <w:tblPr>
        <w:tblStyle w:val="a3"/>
        <w:tblW w:w="0" w:type="auto"/>
        <w:tblLook w:val="04A0" w:firstRow="1" w:lastRow="0" w:firstColumn="1" w:lastColumn="0" w:noHBand="0" w:noVBand="1"/>
      </w:tblPr>
      <w:tblGrid>
        <w:gridCol w:w="2257"/>
        <w:gridCol w:w="2257"/>
      </w:tblGrid>
      <w:tr w:rsidR="00632774" w14:paraId="1B28B279" w14:textId="77777777" w:rsidTr="00632774">
        <w:tc>
          <w:tcPr>
            <w:tcW w:w="2257" w:type="dxa"/>
          </w:tcPr>
          <w:p w14:paraId="3B4E9D44" w14:textId="754FDA5E" w:rsidR="00632774" w:rsidRDefault="00632774" w:rsidP="00205CE6">
            <w:pPr>
              <w:snapToGrid w:val="0"/>
              <w:rPr>
                <w:rFonts w:ascii="游ゴシック Medium" w:eastAsia="游ゴシック Medium" w:hAnsi="游ゴシック Medium"/>
                <w:szCs w:val="18"/>
              </w:rPr>
            </w:pPr>
            <w:r>
              <w:rPr>
                <w:rFonts w:asciiTheme="minorHAnsi" w:eastAsiaTheme="minorHAnsi" w:hAnsiTheme="minorHAnsi" w:hint="eastAsia"/>
                <w:szCs w:val="18"/>
              </w:rPr>
              <w:t>ベースライン(CER:%)</w:t>
            </w:r>
          </w:p>
        </w:tc>
        <w:tc>
          <w:tcPr>
            <w:tcW w:w="2257" w:type="dxa"/>
          </w:tcPr>
          <w:p w14:paraId="51F41078" w14:textId="73B495AA" w:rsidR="00632774" w:rsidRDefault="00632774" w:rsidP="006A2BE3">
            <w:pPr>
              <w:snapToGrid w:val="0"/>
              <w:rPr>
                <w:rFonts w:ascii="游ゴシック Medium" w:eastAsia="游ゴシック Medium" w:hAnsi="游ゴシック Medium"/>
                <w:szCs w:val="18"/>
              </w:rPr>
            </w:pPr>
            <w:r>
              <w:rPr>
                <w:rFonts w:asciiTheme="minorHAnsi" w:eastAsiaTheme="minorHAnsi" w:hAnsiTheme="minorHAnsi" w:hint="eastAsia"/>
                <w:szCs w:val="18"/>
              </w:rPr>
              <w:t>提案モデル(CER:%)</w:t>
            </w:r>
          </w:p>
        </w:tc>
      </w:tr>
      <w:tr w:rsidR="00632774" w14:paraId="6B92B20D" w14:textId="77777777" w:rsidTr="00632774">
        <w:tc>
          <w:tcPr>
            <w:tcW w:w="2257" w:type="dxa"/>
          </w:tcPr>
          <w:p w14:paraId="03538E7F" w14:textId="1D727ADC" w:rsidR="00632774" w:rsidRDefault="00632774" w:rsidP="00205CE6">
            <w:pPr>
              <w:snapToGrid w:val="0"/>
              <w:rPr>
                <w:rFonts w:ascii="游ゴシック Medium" w:eastAsia="游ゴシック Medium" w:hAnsi="游ゴシック Medium"/>
                <w:szCs w:val="18"/>
              </w:rPr>
            </w:pPr>
            <w:r>
              <w:rPr>
                <w:rFonts w:asciiTheme="minorHAnsi" w:eastAsiaTheme="minorHAnsi" w:hAnsiTheme="minorHAnsi" w:hint="eastAsia"/>
                <w:szCs w:val="18"/>
              </w:rPr>
              <w:t>13.64</w:t>
            </w:r>
          </w:p>
        </w:tc>
        <w:tc>
          <w:tcPr>
            <w:tcW w:w="2257" w:type="dxa"/>
          </w:tcPr>
          <w:p w14:paraId="378E5D01" w14:textId="5A2284E0" w:rsidR="00632774" w:rsidRPr="00632774" w:rsidRDefault="00632774" w:rsidP="00205CE6">
            <w:pPr>
              <w:snapToGrid w:val="0"/>
              <w:rPr>
                <w:rFonts w:ascii="游ゴシック Medium" w:eastAsia="游ゴシック Medium" w:hAnsi="游ゴシック Medium"/>
                <w:b/>
                <w:bCs/>
                <w:szCs w:val="18"/>
              </w:rPr>
            </w:pPr>
            <w:r w:rsidRPr="00632774">
              <w:rPr>
                <w:rFonts w:asciiTheme="minorHAnsi" w:eastAsiaTheme="minorHAnsi" w:hAnsiTheme="minorHAnsi" w:hint="eastAsia"/>
                <w:b/>
                <w:bCs/>
                <w:szCs w:val="18"/>
              </w:rPr>
              <w:t>10.77</w:t>
            </w:r>
          </w:p>
        </w:tc>
      </w:tr>
    </w:tbl>
    <w:p w14:paraId="28FE9825" w14:textId="190B5801" w:rsidR="00632774" w:rsidRDefault="00632774" w:rsidP="00632774">
      <w:pPr>
        <w:snapToGrid w:val="0"/>
        <w:jc w:val="center"/>
        <w:rPr>
          <w:rFonts w:asciiTheme="majorEastAsia" w:eastAsiaTheme="majorEastAsia" w:hAnsiTheme="majorEastAsia"/>
          <w:b/>
          <w:szCs w:val="18"/>
        </w:rPr>
      </w:pPr>
      <w:r>
        <w:rPr>
          <w:rFonts w:asciiTheme="majorEastAsia" w:eastAsiaTheme="majorEastAsia" w:hAnsiTheme="majorEastAsia" w:hint="eastAsia"/>
          <w:b/>
          <w:szCs w:val="18"/>
        </w:rPr>
        <w:t>5.</w:t>
      </w:r>
      <w:r w:rsidRPr="00505BBC">
        <w:rPr>
          <w:rFonts w:asciiTheme="majorEastAsia" w:eastAsiaTheme="majorEastAsia" w:hAnsiTheme="majorEastAsia" w:hint="eastAsia"/>
          <w:b/>
          <w:szCs w:val="18"/>
        </w:rPr>
        <w:t xml:space="preserve"> </w:t>
      </w:r>
      <w:r>
        <w:rPr>
          <w:rFonts w:asciiTheme="majorEastAsia" w:eastAsiaTheme="majorEastAsia" w:hAnsiTheme="majorEastAsia" w:hint="eastAsia"/>
          <w:b/>
          <w:szCs w:val="18"/>
        </w:rPr>
        <w:t>結論</w:t>
      </w:r>
    </w:p>
    <w:p w14:paraId="78D4B561" w14:textId="4F092FEF" w:rsidR="00632774" w:rsidRDefault="006A2BE3" w:rsidP="00205CE6">
      <w:pPr>
        <w:snapToGrid w:val="0"/>
        <w:ind w:firstLineChars="100" w:firstLine="174"/>
        <w:rPr>
          <w:rFonts w:asciiTheme="minorHAnsi" w:eastAsiaTheme="minorHAnsi" w:hAnsiTheme="minorHAnsi"/>
          <w:szCs w:val="18"/>
        </w:rPr>
      </w:pPr>
      <w:r w:rsidRPr="006A2BE3">
        <w:rPr>
          <w:rFonts w:asciiTheme="minorHAnsi" w:eastAsiaTheme="minorHAnsi" w:hAnsiTheme="minorHAnsi"/>
          <w:szCs w:val="18"/>
        </w:rPr>
        <w:t>本研究では，HTRにおいてLLMに基づく中間損失を導入し，学習段階から言語的知識をエンコーダ表現へ反映させる手法を提案した．実験の結果，提案モデルはベースライン（</w:t>
      </w:r>
      <w:proofErr w:type="spellStart"/>
      <w:r w:rsidRPr="006A2BE3">
        <w:rPr>
          <w:rFonts w:asciiTheme="minorHAnsi" w:eastAsiaTheme="minorHAnsi" w:hAnsiTheme="minorHAnsi"/>
          <w:szCs w:val="18"/>
        </w:rPr>
        <w:t>TrOCR</w:t>
      </w:r>
      <w:proofErr w:type="spellEnd"/>
      <w:r w:rsidRPr="006A2BE3">
        <w:rPr>
          <w:rFonts w:asciiTheme="minorHAnsi" w:eastAsiaTheme="minorHAnsi" w:hAnsiTheme="minorHAnsi"/>
          <w:szCs w:val="18"/>
        </w:rPr>
        <w:t>-CTC）に対してCERを13.64%→10.77%に改善し，本手法の有効性を確認した．今後は</w:t>
      </w:r>
      <w:r w:rsidR="00235CFF">
        <w:rPr>
          <w:rFonts w:asciiTheme="minorHAnsi" w:eastAsiaTheme="minorHAnsi" w:hAnsiTheme="minorHAnsi" w:hint="eastAsia"/>
          <w:szCs w:val="18"/>
        </w:rPr>
        <w:t>コネクタ層の</w:t>
      </w:r>
      <w:r w:rsidRPr="006A2BE3">
        <w:rPr>
          <w:rFonts w:asciiTheme="minorHAnsi" w:eastAsiaTheme="minorHAnsi" w:hAnsiTheme="minorHAnsi"/>
          <w:szCs w:val="18"/>
        </w:rPr>
        <w:t>設計の最適化と，異なるデータセットへの汎化性能評価を行う．</w:t>
      </w:r>
    </w:p>
    <w:p w14:paraId="0850D0ED" w14:textId="2A485EF3" w:rsidR="00506D1C" w:rsidRDefault="00506D1C" w:rsidP="00506D1C">
      <w:pPr>
        <w:snapToGrid w:val="0"/>
        <w:jc w:val="center"/>
        <w:rPr>
          <w:rFonts w:asciiTheme="majorEastAsia" w:eastAsiaTheme="majorEastAsia" w:hAnsiTheme="majorEastAsia"/>
          <w:b/>
          <w:szCs w:val="18"/>
        </w:rPr>
      </w:pPr>
      <w:r>
        <w:rPr>
          <w:rFonts w:asciiTheme="majorEastAsia" w:eastAsiaTheme="majorEastAsia" w:hAnsiTheme="majorEastAsia" w:hint="eastAsia"/>
          <w:b/>
          <w:szCs w:val="18"/>
        </w:rPr>
        <w:t>参考文献</w:t>
      </w:r>
    </w:p>
    <w:p w14:paraId="7069CFE4" w14:textId="5CBE6C1C" w:rsidR="00506D1C" w:rsidRPr="00205CE6" w:rsidRDefault="00506D1C" w:rsidP="00506D1C">
      <w:pPr>
        <w:snapToGrid w:val="0"/>
        <w:rPr>
          <w:rFonts w:ascii="游ゴシック Medium" w:eastAsia="游ゴシック Medium" w:hAnsi="游ゴシック Medium"/>
          <w:szCs w:val="18"/>
        </w:rPr>
      </w:pPr>
      <w:r>
        <w:rPr>
          <w:rFonts w:ascii="游ゴシック Medium" w:eastAsia="游ゴシック Medium" w:hAnsi="游ゴシック Medium" w:hint="eastAsia"/>
          <w:szCs w:val="18"/>
        </w:rPr>
        <w:t xml:space="preserve">[1] </w:t>
      </w:r>
      <w:r w:rsidRPr="00506D1C">
        <w:rPr>
          <w:rFonts w:ascii="游ゴシック Medium" w:eastAsia="游ゴシック Medium" w:hAnsi="游ゴシック Medium"/>
          <w:szCs w:val="18"/>
        </w:rPr>
        <w:t>Li et al.,“</w:t>
      </w:r>
      <w:proofErr w:type="spellStart"/>
      <w:r w:rsidRPr="00506D1C">
        <w:rPr>
          <w:rFonts w:ascii="游ゴシック Medium" w:eastAsia="游ゴシック Medium" w:hAnsi="游ゴシック Medium"/>
          <w:szCs w:val="18"/>
        </w:rPr>
        <w:t>Tr</w:t>
      </w:r>
      <w:r w:rsidR="00235CFF">
        <w:rPr>
          <w:rFonts w:ascii="游ゴシック Medium" w:eastAsia="游ゴシック Medium" w:hAnsi="游ゴシック Medium" w:hint="eastAsia"/>
          <w:szCs w:val="18"/>
        </w:rPr>
        <w:t>OCR</w:t>
      </w:r>
      <w:proofErr w:type="spellEnd"/>
      <w:r w:rsidRPr="00506D1C">
        <w:rPr>
          <w:rFonts w:ascii="游ゴシック Medium" w:eastAsia="游ゴシック Medium" w:hAnsi="游ゴシック Medium"/>
          <w:szCs w:val="18"/>
        </w:rPr>
        <w:t xml:space="preserve">: Transformer-based </w:t>
      </w:r>
      <w:r w:rsidR="00235CFF">
        <w:rPr>
          <w:rFonts w:ascii="游ゴシック Medium" w:eastAsia="游ゴシック Medium" w:hAnsi="游ゴシック Medium" w:hint="eastAsia"/>
          <w:szCs w:val="18"/>
        </w:rPr>
        <w:t>O</w:t>
      </w:r>
      <w:r w:rsidRPr="00506D1C">
        <w:rPr>
          <w:rFonts w:ascii="游ゴシック Medium" w:eastAsia="游ゴシック Medium" w:hAnsi="游ゴシック Medium"/>
          <w:szCs w:val="18"/>
        </w:rPr>
        <w:t xml:space="preserve">ptical </w:t>
      </w:r>
      <w:r w:rsidR="00235CFF">
        <w:rPr>
          <w:rFonts w:ascii="游ゴシック Medium" w:eastAsia="游ゴシック Medium" w:hAnsi="游ゴシック Medium" w:hint="eastAsia"/>
          <w:szCs w:val="18"/>
        </w:rPr>
        <w:t>C</w:t>
      </w:r>
      <w:r w:rsidRPr="00506D1C">
        <w:rPr>
          <w:rFonts w:ascii="游ゴシック Medium" w:eastAsia="游ゴシック Medium" w:hAnsi="游ゴシック Medium"/>
          <w:szCs w:val="18"/>
        </w:rPr>
        <w:t xml:space="preserve">haracter </w:t>
      </w:r>
      <w:r w:rsidR="00235CFF">
        <w:rPr>
          <w:rFonts w:ascii="游ゴシック Medium" w:eastAsia="游ゴシック Medium" w:hAnsi="游ゴシック Medium" w:hint="eastAsia"/>
          <w:szCs w:val="18"/>
        </w:rPr>
        <w:t>R</w:t>
      </w:r>
      <w:r w:rsidRPr="00506D1C">
        <w:rPr>
          <w:rFonts w:ascii="游ゴシック Medium" w:eastAsia="游ゴシック Medium" w:hAnsi="游ゴシック Medium"/>
          <w:szCs w:val="18"/>
        </w:rPr>
        <w:t xml:space="preserve">ecognition with </w:t>
      </w:r>
      <w:r w:rsidR="00235CFF">
        <w:rPr>
          <w:rFonts w:ascii="游ゴシック Medium" w:eastAsia="游ゴシック Medium" w:hAnsi="游ゴシック Medium" w:hint="eastAsia"/>
          <w:szCs w:val="18"/>
        </w:rPr>
        <w:t>P</w:t>
      </w:r>
      <w:r w:rsidRPr="00506D1C">
        <w:rPr>
          <w:rFonts w:ascii="游ゴシック Medium" w:eastAsia="游ゴシック Medium" w:hAnsi="游ゴシック Medium"/>
          <w:szCs w:val="18"/>
        </w:rPr>
        <w:t xml:space="preserve">re-trained </w:t>
      </w:r>
      <w:r w:rsidR="00235CFF">
        <w:rPr>
          <w:rFonts w:ascii="游ゴシック Medium" w:eastAsia="游ゴシック Medium" w:hAnsi="游ゴシック Medium" w:hint="eastAsia"/>
          <w:szCs w:val="18"/>
        </w:rPr>
        <w:t>M</w:t>
      </w:r>
      <w:r w:rsidRPr="00506D1C">
        <w:rPr>
          <w:rFonts w:ascii="游ゴシック Medium" w:eastAsia="游ゴシック Medium" w:hAnsi="游ゴシック Medium"/>
          <w:szCs w:val="18"/>
        </w:rPr>
        <w:t>odels,” AAAI, 2023.</w:t>
      </w:r>
    </w:p>
    <w:p w14:paraId="5A216820" w14:textId="20AE93D1" w:rsidR="000D0732" w:rsidRPr="00506D1C" w:rsidRDefault="000D0732" w:rsidP="00506D1C">
      <w:pPr>
        <w:widowControl/>
        <w:jc w:val="left"/>
        <w:rPr>
          <w:rFonts w:ascii="游ゴシック Medium" w:eastAsia="游ゴシック Medium" w:hAnsi="游ゴシック Medium"/>
          <w:b/>
          <w:szCs w:val="18"/>
        </w:rPr>
      </w:pPr>
    </w:p>
    <w:sectPr w:rsidR="000D0732" w:rsidRPr="00506D1C" w:rsidSect="007C6CD7">
      <w:type w:val="continuous"/>
      <w:pgSz w:w="11906" w:h="16838"/>
      <w:pgMar w:top="1418" w:right="907" w:bottom="1701" w:left="1134" w:header="851" w:footer="992" w:gutter="0"/>
      <w:cols w:num="2" w:space="817"/>
      <w:docGrid w:type="linesAndChars" w:linePitch="261" w:charSpace="-127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F1F053" w14:textId="77777777" w:rsidR="00280520" w:rsidRDefault="00280520" w:rsidP="00DD0D8C">
      <w:r>
        <w:separator/>
      </w:r>
    </w:p>
  </w:endnote>
  <w:endnote w:type="continuationSeparator" w:id="0">
    <w:p w14:paraId="4EE46E56" w14:textId="77777777" w:rsidR="00280520" w:rsidRDefault="00280520" w:rsidP="00DD0D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w:panose1 w:val="02020603050405020304"/>
    <w:charset w:val="00"/>
    <w:family w:val="auto"/>
    <w:pitch w:val="variable"/>
    <w:sig w:usb0="00000003" w:usb1="00000000" w:usb2="00000000" w:usb3="00000000" w:csb0="00000001" w:csb1="00000000"/>
  </w:font>
  <w:font w:name="平成明朝">
    <w:altName w:val="ＭＳ 明朝"/>
    <w:charset w:val="80"/>
    <w:family w:val="auto"/>
    <w:pitch w:val="variable"/>
    <w:sig w:usb0="00000000" w:usb1="00000000" w:usb2="07040001" w:usb3="00000000" w:csb0="00020000"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ゴシック Medium">
    <w:panose1 w:val="020B05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C4B41" w14:textId="77777777" w:rsidR="00280520" w:rsidRDefault="00280520" w:rsidP="00DD0D8C">
      <w:r>
        <w:separator/>
      </w:r>
    </w:p>
  </w:footnote>
  <w:footnote w:type="continuationSeparator" w:id="0">
    <w:p w14:paraId="60A22EF7" w14:textId="77777777" w:rsidR="00280520" w:rsidRDefault="00280520" w:rsidP="00DD0D8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DF4AD5D0"/>
    <w:lvl w:ilvl="0">
      <w:start w:val="1"/>
      <w:numFmt w:val="bullet"/>
      <w:lvlText w:val=""/>
      <w:lvlJc w:val="left"/>
      <w:pPr>
        <w:tabs>
          <w:tab w:val="num" w:pos="0"/>
        </w:tabs>
        <w:ind w:left="0" w:firstLine="0"/>
      </w:pPr>
      <w:rPr>
        <w:rFonts w:ascii="Wingdings" w:hAnsi="Wingdings"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79A6204A"/>
    <w:multiLevelType w:val="hybridMultilevel"/>
    <w:tmpl w:val="418CE6A2"/>
    <w:lvl w:ilvl="0" w:tplc="9D5C6F96">
      <w:start w:val="1"/>
      <w:numFmt w:val="decimal"/>
      <w:lvlText w:val="%1)"/>
      <w:lvlJc w:val="left"/>
      <w:pPr>
        <w:tabs>
          <w:tab w:val="num" w:pos="360"/>
        </w:tabs>
        <w:ind w:left="360" w:hanging="360"/>
      </w:pPr>
      <w:rPr>
        <w:rFonts w:hint="eastAsia"/>
      </w:rPr>
    </w:lvl>
    <w:lvl w:ilvl="1" w:tplc="2FFC359E" w:tentative="1">
      <w:start w:val="1"/>
      <w:numFmt w:val="aiueoFullWidth"/>
      <w:lvlText w:val="(%2)"/>
      <w:lvlJc w:val="left"/>
      <w:pPr>
        <w:tabs>
          <w:tab w:val="num" w:pos="960"/>
        </w:tabs>
        <w:ind w:left="960" w:hanging="480"/>
      </w:pPr>
    </w:lvl>
    <w:lvl w:ilvl="2" w:tplc="47DAE1DA" w:tentative="1">
      <w:start w:val="1"/>
      <w:numFmt w:val="decimalEnclosedCircle"/>
      <w:lvlText w:val="%3"/>
      <w:lvlJc w:val="left"/>
      <w:pPr>
        <w:tabs>
          <w:tab w:val="num" w:pos="1440"/>
        </w:tabs>
        <w:ind w:left="1440" w:hanging="480"/>
      </w:pPr>
    </w:lvl>
    <w:lvl w:ilvl="3" w:tplc="E3AA7B96" w:tentative="1">
      <w:start w:val="1"/>
      <w:numFmt w:val="decimal"/>
      <w:lvlText w:val="%4."/>
      <w:lvlJc w:val="left"/>
      <w:pPr>
        <w:tabs>
          <w:tab w:val="num" w:pos="1920"/>
        </w:tabs>
        <w:ind w:left="1920" w:hanging="480"/>
      </w:pPr>
    </w:lvl>
    <w:lvl w:ilvl="4" w:tplc="A9F6C6CA" w:tentative="1">
      <w:start w:val="1"/>
      <w:numFmt w:val="aiueoFullWidth"/>
      <w:lvlText w:val="(%5)"/>
      <w:lvlJc w:val="left"/>
      <w:pPr>
        <w:tabs>
          <w:tab w:val="num" w:pos="2400"/>
        </w:tabs>
        <w:ind w:left="2400" w:hanging="480"/>
      </w:pPr>
    </w:lvl>
    <w:lvl w:ilvl="5" w:tplc="BDFC014E" w:tentative="1">
      <w:start w:val="1"/>
      <w:numFmt w:val="decimalEnclosedCircle"/>
      <w:lvlText w:val="%6"/>
      <w:lvlJc w:val="left"/>
      <w:pPr>
        <w:tabs>
          <w:tab w:val="num" w:pos="2880"/>
        </w:tabs>
        <w:ind w:left="2880" w:hanging="480"/>
      </w:pPr>
    </w:lvl>
    <w:lvl w:ilvl="6" w:tplc="86087D12" w:tentative="1">
      <w:start w:val="1"/>
      <w:numFmt w:val="decimal"/>
      <w:lvlText w:val="%7."/>
      <w:lvlJc w:val="left"/>
      <w:pPr>
        <w:tabs>
          <w:tab w:val="num" w:pos="3360"/>
        </w:tabs>
        <w:ind w:left="3360" w:hanging="480"/>
      </w:pPr>
    </w:lvl>
    <w:lvl w:ilvl="7" w:tplc="BF8E2648" w:tentative="1">
      <w:start w:val="1"/>
      <w:numFmt w:val="aiueoFullWidth"/>
      <w:lvlText w:val="(%8)"/>
      <w:lvlJc w:val="left"/>
      <w:pPr>
        <w:tabs>
          <w:tab w:val="num" w:pos="3840"/>
        </w:tabs>
        <w:ind w:left="3840" w:hanging="480"/>
      </w:pPr>
    </w:lvl>
    <w:lvl w:ilvl="8" w:tplc="26086E66" w:tentative="1">
      <w:start w:val="1"/>
      <w:numFmt w:val="decimalEnclosedCircle"/>
      <w:lvlText w:val="%9"/>
      <w:lvlJc w:val="left"/>
      <w:pPr>
        <w:tabs>
          <w:tab w:val="num" w:pos="4320"/>
        </w:tabs>
        <w:ind w:left="4320" w:hanging="480"/>
      </w:pPr>
    </w:lvl>
  </w:abstractNum>
  <w:num w:numId="1" w16cid:durableId="906382746">
    <w:abstractNumId w:val="1"/>
  </w:num>
  <w:num w:numId="2" w16cid:durableId="314174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activeWritingStyle w:appName="MSWord" w:lang="en-US" w:vendorID="64" w:dllVersion="6" w:nlCheck="1" w:checkStyle="0"/>
  <w:activeWritingStyle w:appName="MSWord" w:lang="ja-JP" w:vendorID="64" w:dllVersion="6" w:nlCheck="1" w:checkStyle="0"/>
  <w:activeWritingStyle w:appName="MSWord" w:lang="ja-JP" w:vendorID="64" w:dllVersion="0" w:nlCheck="1" w:checkStyle="1"/>
  <w:activeWritingStyle w:appName="MSWord" w:lang="en-US" w:vendorID="64" w:dllVersion="4096" w:nlCheck="1" w:checkStyle="0"/>
  <w:activeWritingStyle w:appName="MSWord" w:lang="en-US" w:vendorID="64" w:dllVersion="0" w:nlCheck="1" w:checkStyle="0"/>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958"/>
  <w:drawingGridHorizontalSpacing w:val="87"/>
  <w:drawingGridVerticalSpacing w:val="261"/>
  <w:displayHorizontalDrawingGridEvery w:val="0"/>
  <w:characterSpacingControl w:val="compressPunctuation"/>
  <w:noLineBreaksAfter w:lang="ja-JP" w:val="$([\{£¥‘“〈《「『【〔＄（［｛｢￥"/>
  <w:noLineBreaksBefore w:lang="ja-JP" w:val="!%),.:;?]}¢°’”‰′″℃、。々〉》」』】〕゛゜ゝゞ・ヽヾ！％），．：；？］｝｡｣､･ﾞﾟ"/>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7F5D"/>
    <w:rsid w:val="00074F04"/>
    <w:rsid w:val="000D0732"/>
    <w:rsid w:val="00137FB6"/>
    <w:rsid w:val="001D4019"/>
    <w:rsid w:val="001E32E9"/>
    <w:rsid w:val="001F60CC"/>
    <w:rsid w:val="00201E54"/>
    <w:rsid w:val="00205CE6"/>
    <w:rsid w:val="00235CFF"/>
    <w:rsid w:val="0024361E"/>
    <w:rsid w:val="002519C6"/>
    <w:rsid w:val="00280520"/>
    <w:rsid w:val="002D53B3"/>
    <w:rsid w:val="002E3FB5"/>
    <w:rsid w:val="002F7069"/>
    <w:rsid w:val="00333883"/>
    <w:rsid w:val="00335A5C"/>
    <w:rsid w:val="0035020F"/>
    <w:rsid w:val="00362AA3"/>
    <w:rsid w:val="003838B5"/>
    <w:rsid w:val="00395DBC"/>
    <w:rsid w:val="003D3AE4"/>
    <w:rsid w:val="003F3B00"/>
    <w:rsid w:val="004222D5"/>
    <w:rsid w:val="00436F8E"/>
    <w:rsid w:val="004614A0"/>
    <w:rsid w:val="00474B42"/>
    <w:rsid w:val="00476111"/>
    <w:rsid w:val="004C06E2"/>
    <w:rsid w:val="00505BBC"/>
    <w:rsid w:val="00506D1C"/>
    <w:rsid w:val="00516931"/>
    <w:rsid w:val="00594D13"/>
    <w:rsid w:val="0062681A"/>
    <w:rsid w:val="00632774"/>
    <w:rsid w:val="00677BF7"/>
    <w:rsid w:val="006A2BE3"/>
    <w:rsid w:val="0073337C"/>
    <w:rsid w:val="007A7F5D"/>
    <w:rsid w:val="007C6CD7"/>
    <w:rsid w:val="007D5E68"/>
    <w:rsid w:val="007D796B"/>
    <w:rsid w:val="007F69F1"/>
    <w:rsid w:val="00814456"/>
    <w:rsid w:val="00827B74"/>
    <w:rsid w:val="00861BEA"/>
    <w:rsid w:val="008717B8"/>
    <w:rsid w:val="00886F76"/>
    <w:rsid w:val="008C6066"/>
    <w:rsid w:val="008C6F27"/>
    <w:rsid w:val="00905694"/>
    <w:rsid w:val="00926469"/>
    <w:rsid w:val="00962647"/>
    <w:rsid w:val="0097174B"/>
    <w:rsid w:val="009D520B"/>
    <w:rsid w:val="00A3770B"/>
    <w:rsid w:val="00B85E95"/>
    <w:rsid w:val="00BE4831"/>
    <w:rsid w:val="00BF73DF"/>
    <w:rsid w:val="00C23ADC"/>
    <w:rsid w:val="00C525BD"/>
    <w:rsid w:val="00C84A70"/>
    <w:rsid w:val="00CE0BF1"/>
    <w:rsid w:val="00D26147"/>
    <w:rsid w:val="00DD0D8C"/>
    <w:rsid w:val="00DE398D"/>
    <w:rsid w:val="00DE49E3"/>
    <w:rsid w:val="00E025C9"/>
    <w:rsid w:val="00E31D39"/>
    <w:rsid w:val="00E91D67"/>
    <w:rsid w:val="00E976B8"/>
    <w:rsid w:val="00EA3CE7"/>
    <w:rsid w:val="00F06170"/>
    <w:rsid w:val="00F1626A"/>
    <w:rsid w:val="00F94257"/>
    <w:rsid w:val="00F9498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42699FB6"/>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平成明朝" w:hAnsi="Times"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506D1C"/>
    <w:pPr>
      <w:widowControl w:val="0"/>
      <w:jc w:val="both"/>
    </w:pPr>
    <w:rPr>
      <w:rFonts w:ascii="Times New Roman" w:eastAsia="ＭＳ 明朝" w:hAnsi="Times New Roman"/>
      <w:kern w:val="2"/>
      <w:sz w:val="18"/>
    </w:rPr>
  </w:style>
  <w:style w:type="paragraph" w:styleId="1">
    <w:name w:val="heading 1"/>
    <w:basedOn w:val="a"/>
    <w:next w:val="a"/>
    <w:link w:val="10"/>
    <w:qFormat/>
    <w:rsid w:val="001F60CC"/>
    <w:pPr>
      <w:keepNext/>
      <w:outlineLvl w:val="0"/>
    </w:pPr>
    <w:rPr>
      <w:rFonts w:ascii="Arial" w:eastAsia="ＭＳ ゴシック" w:hAnsi="Arial"/>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56636C"/>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Hyperlink"/>
    <w:rsid w:val="00C84A70"/>
    <w:rPr>
      <w:color w:val="0000FF"/>
      <w:u w:val="single"/>
    </w:rPr>
  </w:style>
  <w:style w:type="character" w:customStyle="1" w:styleId="10">
    <w:name w:val="見出し 1 (文字)"/>
    <w:link w:val="1"/>
    <w:rsid w:val="001F60CC"/>
    <w:rPr>
      <w:rFonts w:ascii="Arial" w:eastAsia="ＭＳ ゴシック" w:hAnsi="Arial" w:cs="Times New Roman"/>
      <w:kern w:val="2"/>
      <w:sz w:val="24"/>
      <w:szCs w:val="24"/>
    </w:rPr>
  </w:style>
  <w:style w:type="character" w:styleId="a5">
    <w:name w:val="Strong"/>
    <w:qFormat/>
    <w:rsid w:val="003F3B00"/>
    <w:rPr>
      <w:b/>
      <w:bCs/>
    </w:rPr>
  </w:style>
  <w:style w:type="paragraph" w:styleId="a6">
    <w:name w:val="header"/>
    <w:basedOn w:val="a"/>
    <w:link w:val="a7"/>
    <w:rsid w:val="00DD0D8C"/>
    <w:pPr>
      <w:tabs>
        <w:tab w:val="center" w:pos="4252"/>
        <w:tab w:val="right" w:pos="8504"/>
      </w:tabs>
      <w:snapToGrid w:val="0"/>
    </w:pPr>
  </w:style>
  <w:style w:type="character" w:customStyle="1" w:styleId="a7">
    <w:name w:val="ヘッダー (文字)"/>
    <w:link w:val="a6"/>
    <w:rsid w:val="00DD0D8C"/>
    <w:rPr>
      <w:rFonts w:ascii="Times New Roman" w:eastAsia="ＭＳ 明朝" w:hAnsi="Times New Roman"/>
      <w:kern w:val="2"/>
      <w:sz w:val="18"/>
    </w:rPr>
  </w:style>
  <w:style w:type="paragraph" w:styleId="a8">
    <w:name w:val="footer"/>
    <w:basedOn w:val="a"/>
    <w:link w:val="a9"/>
    <w:rsid w:val="00DD0D8C"/>
    <w:pPr>
      <w:tabs>
        <w:tab w:val="center" w:pos="4252"/>
        <w:tab w:val="right" w:pos="8504"/>
      </w:tabs>
      <w:snapToGrid w:val="0"/>
    </w:pPr>
  </w:style>
  <w:style w:type="character" w:customStyle="1" w:styleId="a9">
    <w:name w:val="フッター (文字)"/>
    <w:link w:val="a8"/>
    <w:rsid w:val="00DD0D8C"/>
    <w:rPr>
      <w:rFonts w:ascii="Times New Roman" w:eastAsia="ＭＳ 明朝" w:hAnsi="Times New Roman"/>
      <w:kern w:val="2"/>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14338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ホワイ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卒論概要">
      <a:majorFont>
        <a:latin typeface="游ゴシック Medium"/>
        <a:ea typeface="游ゴシック Medium"/>
        <a:cs typeface=""/>
      </a:majorFont>
      <a:minorFont>
        <a:latin typeface="游明朝"/>
        <a:ea typeface="游明朝"/>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138</TotalTime>
  <Pages>1</Pages>
  <Words>305</Words>
  <Characters>1745</Characters>
  <Application>Microsoft Office Word</Application>
  <DocSecurity>0</DocSecurity>
  <Lines>14</Lines>
  <Paragraphs>4</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1</vt:lpstr>
    </vt:vector>
  </TitlesOfParts>
  <Company>OIT</Company>
  <LinksUpToDate>false</LinksUpToDate>
  <CharactersWithSpaces>2046</CharactersWithSpaces>
  <SharedDoc>false</SharedDoc>
  <HLinks>
    <vt:vector size="6" baseType="variant">
      <vt:variant>
        <vt:i4>8126587</vt:i4>
      </vt:variant>
      <vt:variant>
        <vt:i4>0</vt:i4>
      </vt:variant>
      <vt:variant>
        <vt:i4>0</vt:i4>
      </vt:variant>
      <vt:variant>
        <vt:i4>5</vt:i4>
      </vt:variant>
      <vt:variant>
        <vt:lpwstr>http://www.rsj.or.jp/journal/stylefile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2000</dc:creator>
  <cp:keywords/>
  <cp:lastModifiedBy>滉青 工藤</cp:lastModifiedBy>
  <cp:revision>11</cp:revision>
  <cp:lastPrinted>2006-11-28T11:08:00Z</cp:lastPrinted>
  <dcterms:created xsi:type="dcterms:W3CDTF">2021-01-15T03:21:00Z</dcterms:created>
  <dcterms:modified xsi:type="dcterms:W3CDTF">2026-01-30T02:35:00Z</dcterms:modified>
</cp:coreProperties>
</file>