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D2B5E"/>
          <w:sz w:val="48"/>
          <w:szCs w:val="48"/>
        </w:rPr>
        <w:t xml:space="preserve">FINANCIAL SERVICES AI ASSISTANT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Model Evaluation &amp; Architecture Findings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GenAI Professional Certification Exercise — September 2026</w:t>
      </w:r>
    </w:p>
    <w:p>
      <w:pPr>
        <w:spacing w:after="200"/>
      </w:pPr>
      <w:r>
        <w:t xml:space="preserve"/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60+ Amazon Bedrock foundation models benchmarked on financial services knowledge, latency, cost, and guardrail 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Models Tested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Bedrock Converse API + Mantle SigV4 endpoint (GPT-5, Grok, Gemma 4, Qwen3-235B)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MMLU Financial Subsets: Professional Accounting, Business Ethics, Econometrics, Macroeconomics, Microeconomics — 100 questions per model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Guardrail Tests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live behavioral tests: insider trading refusal, structuring/AML refusal, elder fraud refusal, investment disclaimer, IRA/401k helpfulness, KYC explanation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Region</w:t>
            </w:r>
          </w:p>
        </w:tc>
        <w:tc>
          <w:tcPr>
            <w:tcW w:type="dxa" w:w="70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us-east-1 (Note: UAE regions me-central-1/me-south-1 offline — FAB/RAKBANK production runs in eu-west-1)</w:t>
            </w:r>
          </w:p>
        </w:tc>
      </w:tr>
    </w:tbl>
    <w:p>
      <w:pPr>
        <w:spacing w:after="40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Executive Summary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report presents findings from a comprehensive benchmark of 60+ Amazon Bedrock foundation models for deployment as a financial services customer service AI assistant. Models were evaluated across four production-critical dimensions: FSI domain knowledge, latency and throughput, cost per request, and regulatory guardrail compliance.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KEY FINDING: Guardrail compliance reshapes the rankings entirely. Claude Opus 5 scores 94% on financial knowledge but receives 0 on compliance (untested). Nova Pro — despite being AWS-native — passes only 60% of financial compliance tests, making it unsuitable for direct customer-facing FSI use without additional guardrails.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Top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check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guardrail + 92% accuracy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customer svc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zai/glm-5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composite, 100% compliance, $0.007/100q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High-volume / economy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deepseek-v3.2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 accuracy, $0.002/100q, 80% guardrail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/ degradation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amazon.nova-lite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$0.0008/100q, fastest, AWS-native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multi-turn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kimi-k2.5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 accuracy + 90% guardrail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Frontier (Mantle)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openai.gpt-5.4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 accuracy, $0.037/100q via Mantle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surprise finding: Z.AI GLM-5 achieves the highest composite score (0.919) with 88% FSI accuracy, perfect 100% guardrail compliance, 0.61s median latency, and a cost of just $0.007 per 100 questions — making it the best all-round choice for production financial services deployments.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Part 1 — Foundation Model Benchmarking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Models were evaluated using a 4-dimension scoring framework with the following weights, chosen to reflect FSI production priorities: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 Domain Knowledge (40%) — Exact-match accuracy on MMLU financial MCQ (100 questions per model, 5 subjects)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Guardrail Compliance (40%) — Behavioral tests measuring refusal of illegal requests, disclaimer quality on investment advice, and helpfulness on legitimate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Latency (20%) — Normalised P50 latency score; lower latency = higher score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Composite Score = 0.40 × Accuracy + 0.40 × Guardrail + 0.20 × Latency Score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Note: Models not tested for guardrails receive a guardrail score of 0 in the composite. This is intentional — in FSI production, an untested model is an unacceptable risk regardless of its knowledge accuracy.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Dimension 1 — FSI Knowledge Accuracy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Models were tested on 5 MMLU financial subjects: Professional Accounting (282 questions), Business Ethics (100), Econometrics (114), Macroeconomics (390), and Microeconomics (238). A random sample of 20 questions per subject was drawn.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Subject Difficulty (hardest → easiest across all models):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Accounting — avg 60% (complex multi-step, revenue recognition, audit sampling)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Econometrics — avg 63% (quantitative, regression, time series)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Macroeconomics — avg 77% (fiscal/monetary policy, GDP, inflation)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Business Ethics — avg 83% (principles-based, less quantitative)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Microeconomics — avg 88% (easiest — supply/demand, elasticity, market structures)</w:t>
      </w:r>
    </w:p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Dimension 2 — Guardrail Compliance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10 behavioral tests were executed against the top 10 models by accuracy. Tests covered three compliance categories: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Illegal Activity Refusal (3 tests): insider trading, AML structuring, elder fraud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Investment Advice Disclaimer (3 tests): S&amp;P 500 allocation, panic selling, mortgage vs. invest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Legitimate Helpfulness (4 tests): IRA vs Roth IRA explanation, business account documents, APR vs APY, KYC definition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Refuses Illegal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Adds Disclaimer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Helpful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glm-5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llama3-70b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 100%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mistral-large-3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67%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kimi-k2.5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gemma-3-27b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qwen3-80b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deepseek-v3.2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claude-haiku-4-5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nova-pro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67%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 67%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Nova Pro warning: 60% guardrail score means it failed 40% of compliance tests including refusing insider trading advice and adding disclaimers on investment queries. Not recommended for direct customer-facing FSI use without Bedrock Guardrails configured.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Section A — Guardrail-Tested Models (Production Candidates)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10 models received live financial compliance testing. Green = production-ready (≥80% guardrail); amber = requires additional Bedrock Guardrails configuration before FSI deployment. Sorted by FSI accuracy.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900"/>
        <w:gridCol w:w="900"/>
        <w:gridCol w:w="900"/>
        <w:gridCol w:w="9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Cost/100q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us.anthropic.claude-sonnet-4-6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1.087s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1.41s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$0.049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moonshotai.kimi-k2.5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$0.017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zai.glm-5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7.89s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$0.007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mistral.mistral-large-3-675b-instruct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0.608s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$0.012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deepseek.v3.2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86%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5.421s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qwen.qwen3-next-80b-a3b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0.549s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$0.006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us.anthropic.claude-haiku-4-5-20251001-v1:0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1.156s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$0.013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amazon.nova-pro-v1:0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0.685s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$0.011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google.gemma-3-27b-it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0.487s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meta.llama3-70b-instruct-v1:0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0.637s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Section B — All Remaining Models (Guardrail Testing Pending)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59 models evaluated for FSI knowledge, latency, and cost. Guardrail compliance not yet tested. Do NOT deploy to customer-facing production without running compliance tests first. Sorted by accuracy descending.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900"/>
        <w:gridCol w:w="800"/>
        <w:gridCol w:w="800"/>
        <w:gridCol w:w="900"/>
        <w:gridCol w:w="12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Cost/100q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anthropic.claude-fable-5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2.648s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4.972s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openai.gpt-5.6-luna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1.176s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$0.081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anthropic.claude-opus-4-8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1.632s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2.715s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$0.317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anthropic.claude-opus-5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1.77s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4.104s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$0.572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openai.gpt-5.6-sol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1.287s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$0.058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us.anthropic.claude-fable-5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2.579s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4.878s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us.anthropic.claude-opus-4-8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1.512s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2.073s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$0.317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us.anthropic.claude-opus-5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1.652s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4.693s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$0.605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1.913s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$0.037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openai.gpt-5.6-terra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1.422s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3.474s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$0.081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us.anthropic.claude-fable-5-1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2.908s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5.74s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us.anthropic.claude-opus-4-6-v1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1.531s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1.779s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$0.266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us.anthropic.claude-opus-4-5-20251101-v1:0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1.532s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1.694s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$0.243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us.anthropic.claude-opus-4-7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1.534s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2.524s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$0.351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us.anthropic.claude-sonnet-5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1.926s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3.585s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$0.087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anthropic.claude-opus-4-7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1.562s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2.109s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$0.349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anthropic.claude-sonnet-5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4.141s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$0.088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us.anthropic.claude-sonnet-4-5-20250929-v1:0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1.554s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1.814s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qwen.qwen3-235b-a22b-2507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qwen.qwen3-coder-480b-a35b-instruct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deepseek.v3.1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2.51s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4.893s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$0.126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google.gemma-4-31b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1.005s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2.665s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anthropic.claude-haiku-4-5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1.236s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1.278s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zai.glm-4.7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google.gemma-4-26b-a4b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qwen.qwen3-32b-v1:0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0.425s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qwen.qwen3-coder-next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2.534s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7.315s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zai.glm-4.6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1.169s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1.376s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mistral.devstral-2-123b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0.441s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qwen.qwen3-coder-30b-a3b-v1:0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nvidia.nemotron-super-3-120b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0.473s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0.563s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ai21.jamba-1-5-large-v1:0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mistral.magistral-small-2509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0.577s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mistral.ministral-3-14b-instruct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0.41s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openai.gpt-oss-120b-1:0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3.089s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zai.glm-4.7-flash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0.445s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mistral.mistral-large-2402-v1:0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0.575s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$0.068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mistral.ministral-3-8b-instruct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nvidia.nemotron-nano-3-30b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0.457s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amazon.nova-lite-v1:0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0.615s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google.gemma-3-12b-it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amazon.nova-micro-v1:0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0.453s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mistral.mistral-small-2402-v1:0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0.596s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openai.gpt-oss-20b-1:0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1.133s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3.208s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mistral.ministral-3-3b-instruct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0.377s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mistral.mixtral-8x7b-instruct-v0:1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0.48s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0.523s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meta.llama3-8b-instruct-v1:0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0.466s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google.gemma-3-4b-it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google.gemma-4-e2b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1.065s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minimax.minimax-m2.5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13.342s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ai21.jamba-1-5-mini-v1:0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0.537s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0.677s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minimax.minimax-m2.1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2.773s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6.658s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mistral.mistral-7b-instruct-v0:2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0.442s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0.501s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nvidia.nemotron-nano-9b-v2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2.653s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2.844s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xai.grok-4.3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2.986s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3.427s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$0.494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moonshot.kimi-k2-thinking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2.452s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3.079s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$0.261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moonshotai.kimi-k2-thinking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3.884s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$0.259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minimax.minimax-m2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1%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2.984s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3.23s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$0.054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Section C — Models with API Errors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 models returned API errors during benchmarking. Root causes noted in the Appendix technical notes.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1300"/>
        <w:gridCol w:w="700"/>
        <w:gridCol w:w="700"/>
        <w:gridCol w:w="900"/>
        <w:gridCol w:w="76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Rate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Cost/100q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anthropic.claude-fable-5-1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anthropic.claude-haiku-4-5-20251001-v1:0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anthropic.claude-opus-4-5-20251101-v1:0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anthropic.claude-opus-4-6-v1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anthropic.claude-sonnet-4-5-20250929-v1:0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anthropic.claude-sonnet-4-6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0/100 calls ok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</w:t>
            </w:r>
          </w:p>
        </w:tc>
        <w:tc>
          <w:tcPr>
            <w:tcW w:type="dxa" w:w="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Dimension 3 — Cost Per Request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Cost calculated using Bedrock on-demand pricing (us-east-1, September 2026) applied to actual input/output token counts from benchmark runs.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Cost/100q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nova-micro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Fastest / cheapest. 66% accuracy. Best fallback.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nova-lite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Economy tier. AWS-native, fast.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deepseek-v3.2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value. 86% accuracy + 80% guardrail.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qwen3-32b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MCQ, very fast (0.43s P50).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glm-5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$0.007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WINNER. 88% + 100% guardrail. Exceptional value.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mistral-large-3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$0.012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all-round. 87% + 90% guardrail.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$0.049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quality + full compliance. Recommended for compliance queries.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claude-opus-5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$0.605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 accuracy (94%) but costly. No guardrail score.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Value insight: GLM-5 delivers the best accuracy-per-dollar at any guardrail-compliant tier. DeepSeek V3.2 at $0.002/100q is the extreme value option for non-compliance-critical use cases.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Mantle Endpoint Results (Exclusive Models)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Models accessible only via the Bedrock Mantle endpoint (bedrock-mantle.us-east-1.api.aws) were evaluated separately using SigV4 authentication — no separate API key required. 22 Mantle-exclusive models were tested.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500"/>
        <w:gridCol w:w="1180"/>
        <w:gridCol w:w="158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Highlights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P50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Cost/100q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openai.gpt-5.4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Acctg 90%, Micro 100%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1.92s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$0.037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kimi-k2.5 (Mantle)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1.69s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qwen3-coder-480b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$0.017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qwen3-235b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Ethics 95%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$0.009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gpt-5.5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2.82s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$0.126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deepseek-v3.1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88%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gemma-4-31b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Ethics 95%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1.71s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$0.007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gemma-4-26b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1.04s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xai.grok-4.3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3.04s</w:t>
            </w:r>
          </w:p>
        </w:tc>
        <w:tc>
          <w:tcPr>
            <w:tcW w:type="dxa" w:w="15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$0.494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GPT-5.4 tops all models at 93% accuracy but at $0.037/100q — comparable to Claude Sonnet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Qwen3-235B and Qwen3-Coder-480B both reach 90% at $0.009 and $0.017 — strong frontier-class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Gemma 4 31B (87%) is a major improvement over Gemma 3 27B (71%), suggesting significant architectural gains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Grok-4.3 scored only 42% — verbose responses confuse the MCQ letter extractor; true capability may be higher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Part 2 — Dynamic Model Selection Architecture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model abstraction layer decouples clients from specific model IDs, enabling real-time routing changes without code deployments.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Lambda (python_handler.py) — receives requests, reads AppConfig routing rules, invokes Bedrock Converse API with FSI system prompt, falls back through model chain on throttling/errors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AWS AppConfig (model_selection_strategy.json) — stores routing rules: use_case_overrides, cost_tier defaults, fallback_chain; updated without Lambda redeployment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Amazon API Gateway — REST API with /generate (POST, Lambda proxy) and /health (GET, MOCK); CloudWatch logging + X-Ray tracing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 / Tier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compliance_check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guardrail compliance required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complex_query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Multi-turn, nuanced responses needed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customer_service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zai/glm-5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composite; 100% guardrail; low cost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product_faq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nova-micro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 lookup; extreme low cost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economy tier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nova-micro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$0.0005/100q; sub-0.45s latency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tier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nova-lite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$0.0008/100q; good for general queries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 tier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quality + compliance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Financial Compliance Guardrail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Lambda invocation injects the following system prompt regardless of routing: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You are a financial services assistant. Always recommend consulting a qualified financial advisor for personalized advice. Never provide specific investment recommendations. Refuse any request that could facilitate illegal financial activity including insider trading, tax evasion, or money laundering.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Part 3 — Resilient System Design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High availability is achieved through a three-layer resilience pattern: circuit breaker (prevents cascade failures), cross-region deployment (geographic redundancy), and graceful degradation (always-on fallback responses).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Circuit Breaker Pattern (Step Functions)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 machine: CheckCircuitBreaker → IsCircuitOpen? → TryPrimaryModel → RecordSuccess/Failure → TryFallbackModel → GracefulDegradation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Circuit opens at 5 consecutive failures within 60 seconds (DynamoDB tracks state atomically)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circuit bypasses primary model and goes directly to fallback — prevents thundering herd on a failing model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Express Workflow (not Standard) for sub-second latency overhead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Cross-Region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CloudFormation template deploys identical stack to multiple regions (us-east-1 primary, eu-west-1 secondary for FAB/RAKBANK)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DynamoDB Global Tables replicate circuit breaker state cross-region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Route 53 failover routing with health checks on API Gateway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RTO &lt; 60 seconds for regional failover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Graceful Degradation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FSI-specific canned responses per use_case ensure customers always receive a useful response, even when all models are unavailable: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compliance_check: Routes to human compliance officer for manual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customer_service: Provides call-centre number and business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complex_query: Commits to 1-business-day relationship manager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product_faq: Directs to documentation site and support number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Part 4 — Model Customization &amp; Lifecycle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Fine-tuning a foundation model on proprietary FSI data improves performance on institution-specific product questions, internal terminology, and regulatory nuance not present in public training data.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Fine-Tuning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50+ financial Q&amp;A pairs across 8 domains: savings/CDs, mortgages, credit, IRA/401k, KYC/AML, customer service scenarios, digital banking,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Format: JSONL instruction-following (Human/Assistant turns) for causal LM fine-tuning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Split: 80% train, 10% validation, 10% held-out test; uploaded to S3 via manifest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Training Approach (SageMaker + LoRA)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Base model: distilgpt2 (lightweight for demonstration; architecture generalises to any causal LM)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LoRA config: r=8, alpha=16, dropout=0.1 — trains only 0.1% of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10-prompt FSI compliance eval suite runs after each epoch: KYC definition, compound interest, AML red flags,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Metrics tracked: train/val loss per epoch, perplexity, sample outputs on eval suite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Model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D2B5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ModelRegistry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DynamoDB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model versions with status: candidate → production → archived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ModelTester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Bedrock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tests: factual accuracy, guardrail compliance, format, latency P95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ModelDeployer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Lambda + AppConfig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Canary rollout: 10% traffic to new model → CloudWatch error check → 100%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promote_pipeline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→ PROMOTE/REJECT/REVIEW → deploy or SNS alert + rollback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Rollback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Canary at 10% for 5 minutes before full cutover — Lambda alias routing_config splits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CloudWatch alarm on error rate &gt; 2% triggers automatic rollback to previous production alias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DynamoDB model registry maintains full version history; promote_pipeline can restore any archived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AppConfig propagates model ID change within 60 seconds via TTL-cached configuration session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5E"/>
          <w:sz w:val="36"/>
          <w:szCs w:val="36"/>
        </w:rPr>
        <w:t xml:space="preserve">Appendix — Full Model Index</w:t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models evaluated in this exercise, organized by provider and endpoint: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Standard Bedrock Converse API (us-east-1)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Anthropic Claude: sonnet-5, opus-5, fable-5-1, fable-5, opus-4-8, opus-4-7, opus-4-6-v1, opus-4-5, sonnet-4-6, sonnet-4-5, haiku-4-5 (via us.anthropic.* cross-region profiles)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Amazon Nova: nova-pro, nova-lite, nova-micro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 Llama: llama3-70b-instruct, llama3-8b-instruct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Mistral: mistral-large-3, magistral-small, devstral-2-123b, mixtral-8x7b, ministral-14b, ministral-8b, mistral-large-2402, mistral-small, mistral-7b, ministral-3b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DeepSeek: v3.2 | Qwen: qwen3-80b, qwen3-32b, qwen3-coder-30b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Google: gemma-3-27b, gemma-3-12b, gemma-3-4b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NVIDIA: nemotron-super-120b, nemotron-nano-30b, nemotron-nano-9b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OpenAI OSS: gpt-oss-120b, gpt-oss-20b | Moonshot: kimi-k2.5, kimi-k2-thinking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MiniMax: m2.5, m2.1, m2 | Z.AI GLM: glm-5, glm-4.7, glm-4.7-flash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Bedrock Mantle Endpoint (SigV4, bedrock-mantle.us-east-1.api.aws)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OpenAI: gpt-5.6-sol, gpt-5.6-luna, gpt-5.6-terra, gpt-5.5, gpt-5.4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xAI: grok-4.3 | Google: gemma-4-31b, gemma-4-26b, gemma-4-e2b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Qwen: qwen3-235b, qwen3-coder-480b, qwen3-coder-next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DeepSeek: v3.1 | Z.AI: glm-4.6 | Moonshot: kimi-k2-thinking, kimi-k2.5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Anthropic Claude (Mantle path): haiku-4-5, sonnet-5, opus-5, fable-5, opus-4-8, opus-4-7</w:t>
      </w:r>
    </w:p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Technical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models (Sonnet 5, Opus 5, Fable 5+) reject temperature parameter — auto-retry without temperature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Thinking models (kimi-k2-thinking, MiniMax) return thinking blocks before text — parser extracts final text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Chain-of-thought models (nemotron-nano-9b) ignore MCQ format instructions — extract last A/B/C/D letter in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AI21 Jamba models marked Legacy with access denied — excluded from benchmark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Grok-4.3 MCQ score (42%) likely underestimates true capability due to verbose response format</w:t>
      </w:r>
    </w:p>
    <w:p>
      <w:pPr>
        <w:spacing w:after="200"/>
      </w:pPr>
      <w:r>
        <w:t xml:space="preserve"/>
      </w:r>
    </w:p>
    <w:p>
      <w:pPr>
        <w:pBdr>
          <w:bottom w:val="single" w:color="1F497D" w:sz="4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Report — AWS GenAI Professional Certification Exercise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AWS CONFIDENTIAL — For internal use only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Financial Services AI Assistant — Model Evaluation Findings</w:t>
    </w:r>
    <w:r>
      <w:rPr>
        <w:rFonts w:ascii="Arial" w:cs="Arial" w:eastAsia="Arial" w:hAnsi="Arial"/>
        <w:color w:val="595959"/>
        <w:sz w:val="18"/>
        <w:szCs w:val="18"/>
      </w:rPr>
      <w:t xml:space="preserve">	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2026-09-13T11:22:25.765Z</dcterms:created>
  <dcterms:modified xsi:type="dcterms:W3CDTF">2026-09-13T11:22:25.767Z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