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E9BB61" w14:textId="77777777" w:rsidR="00286BD5" w:rsidRDefault="00000000">
      <w:pPr>
        <w:jc w:val="center"/>
      </w:pPr>
      <w:r>
        <w:rPr>
          <w:b/>
          <w:sz w:val="36"/>
        </w:rPr>
        <w:t>KEERTHI</w:t>
      </w:r>
    </w:p>
    <w:p w14:paraId="54C66AF4" w14:textId="77777777" w:rsidR="00286BD5" w:rsidRDefault="00000000">
      <w:pPr>
        <w:jc w:val="center"/>
      </w:pPr>
      <w:r>
        <w:rPr>
          <w:sz w:val="18"/>
        </w:rPr>
        <w:t>Hyderabad, India | +91-XXXXXXXXXX | keerthi@email.com | linkedin.com/in/yourprofile</w:t>
      </w:r>
    </w:p>
    <w:p w14:paraId="5B01F000" w14:textId="77777777" w:rsidR="00286BD5" w:rsidRDefault="00000000">
      <w:pPr>
        <w:spacing w:before="140" w:after="40"/>
      </w:pPr>
      <w:r>
        <w:rPr>
          <w:b/>
          <w:color w:val="000000"/>
          <w:sz w:val="23"/>
        </w:rPr>
        <w:t>PROFESSIONAL SUMMARY</w:t>
      </w:r>
    </w:p>
    <w:p w14:paraId="74611646" w14:textId="77777777" w:rsidR="00286BD5" w:rsidRDefault="00000000">
      <w:pPr>
        <w:spacing w:after="40" w:line="240" w:lineRule="auto"/>
      </w:pPr>
      <w:r>
        <w:t>Consulting-oriented analytics professional with 2+ years of experience supporting enterprise automation, operational reporting, and business process transformation across Healthcare Claims Operations and Financial Services / Dispute Operations domains. Skilled in collaborating with business stakeholders, product owners, and client-facing teams to analyze requirements, triage incoming client tickets, identify root causes, and deliver scalable reporting and automation solutions. Strong hands-on experience using Excel, Power BI requirement gathering, and Python with Pandas/OpenPyXL for data validation, KPI summaries, scenario analysis, workflow insights, and stakeholder reporting. Adept at translating business problems into actionable analytics, dashboard requirements, process improvements, and delivery outcomes within Agile environments.</w:t>
      </w:r>
    </w:p>
    <w:p w14:paraId="4BA0794F" w14:textId="77777777" w:rsidR="00286BD5" w:rsidRDefault="00000000">
      <w:pPr>
        <w:spacing w:before="140" w:after="40"/>
      </w:pPr>
      <w:r>
        <w:rPr>
          <w:b/>
          <w:color w:val="000000"/>
          <w:sz w:val="23"/>
        </w:rPr>
        <w:t>TECHNICAL SKILLS</w:t>
      </w:r>
    </w:p>
    <w:p w14:paraId="665AAB88" w14:textId="77777777" w:rsidR="00286BD5" w:rsidRDefault="00000000">
      <w:pPr>
        <w:spacing w:after="20"/>
      </w:pPr>
      <w:r>
        <w:rPr>
          <w:b/>
        </w:rPr>
        <w:t xml:space="preserve">Analytics &amp; Reporting: </w:t>
      </w:r>
      <w:r>
        <w:t>Excel, Power BI, Python, KPI Reporting, Operational Reporting, Data Validation, Process Analytics</w:t>
      </w:r>
    </w:p>
    <w:p w14:paraId="3F736675" w14:textId="77777777" w:rsidR="00286BD5" w:rsidRDefault="00000000">
      <w:pPr>
        <w:spacing w:after="20"/>
      </w:pPr>
      <w:r>
        <w:rPr>
          <w:b/>
        </w:rPr>
        <w:t xml:space="preserve">Excel: </w:t>
      </w:r>
      <w:r>
        <w:t>Pivot Tables, XLOOKUP, VLOOKUP, Conditional Formatting, Data Validation, Scenario Tracking, Defect Analysis</w:t>
      </w:r>
    </w:p>
    <w:p w14:paraId="492E7F7A" w14:textId="77777777" w:rsidR="00286BD5" w:rsidRDefault="00000000">
      <w:pPr>
        <w:spacing w:after="20"/>
      </w:pPr>
      <w:r>
        <w:rPr>
          <w:b/>
        </w:rPr>
        <w:t xml:space="preserve">Power BI: </w:t>
      </w:r>
      <w:r>
        <w:t>Dashboard Requirement Gathering, KPI Definition, Data Field Mapping, Report Wireframing, Operational Metrics</w:t>
      </w:r>
    </w:p>
    <w:p w14:paraId="17DD5785" w14:textId="77777777" w:rsidR="00286BD5" w:rsidRDefault="00000000">
      <w:pPr>
        <w:spacing w:after="20"/>
      </w:pPr>
      <w:r>
        <w:rPr>
          <w:b/>
        </w:rPr>
        <w:t xml:space="preserve">Python Analytics: </w:t>
      </w:r>
      <w:r>
        <w:t>Pandas, OpenPyXL, Excel Data Processing, Dataset Comparison, KPI Summary Generation</w:t>
      </w:r>
    </w:p>
    <w:p w14:paraId="217347E2" w14:textId="77777777" w:rsidR="00286BD5" w:rsidRDefault="00000000">
      <w:pPr>
        <w:spacing w:after="20"/>
      </w:pPr>
      <w:r>
        <w:rPr>
          <w:b/>
        </w:rPr>
        <w:t xml:space="preserve">Consulting: </w:t>
      </w:r>
      <w:r>
        <w:t>Stakeholder Management, Client Ticket Triage, Requirement Gathering, Solution Walkthroughs, Agile Delivery</w:t>
      </w:r>
    </w:p>
    <w:p w14:paraId="5E997647" w14:textId="77777777" w:rsidR="00286BD5" w:rsidRDefault="00000000">
      <w:pPr>
        <w:spacing w:after="20"/>
      </w:pPr>
      <w:r>
        <w:rPr>
          <w:b/>
        </w:rPr>
        <w:t xml:space="preserve">Domain Knowledge: </w:t>
      </w:r>
      <w:r>
        <w:t>Healthcare Claims Operations, Dispute Management, Workflow Automation, Exception Handling</w:t>
      </w:r>
    </w:p>
    <w:p w14:paraId="405B5F14" w14:textId="77777777" w:rsidR="00286BD5" w:rsidRDefault="00000000">
      <w:pPr>
        <w:spacing w:before="140" w:after="40"/>
      </w:pPr>
      <w:r>
        <w:rPr>
          <w:b/>
          <w:color w:val="000000"/>
          <w:sz w:val="23"/>
        </w:rPr>
        <w:t>PROFESSIONAL EXPERIENCE</w:t>
      </w:r>
    </w:p>
    <w:p w14:paraId="0C5B6194" w14:textId="77777777" w:rsidR="00286BD5" w:rsidRDefault="00000000">
      <w:pPr>
        <w:spacing w:before="60" w:after="0"/>
      </w:pPr>
      <w:r>
        <w:rPr>
          <w:b/>
          <w:sz w:val="21"/>
        </w:rPr>
        <w:t>Pegasystems - Applications Engineer</w:t>
      </w:r>
      <w:r>
        <w:rPr>
          <w:b/>
          <w:sz w:val="21"/>
        </w:rPr>
        <w:br/>
      </w:r>
      <w:r>
        <w:rPr>
          <w:b/>
        </w:rPr>
        <w:t>Project: Smart Claims Engine (SCE) | Domain: Healthcare Claims Operations</w:t>
      </w:r>
      <w:r>
        <w:rPr>
          <w:b/>
        </w:rPr>
        <w:br/>
      </w:r>
      <w:r>
        <w:rPr>
          <w:sz w:val="19"/>
        </w:rPr>
        <w:t>Aug 2025 - Present | Hyderabad, India</w:t>
      </w:r>
    </w:p>
    <w:p w14:paraId="28BB200B" w14:textId="77777777" w:rsidR="00286BD5" w:rsidRDefault="00000000">
      <w:pPr>
        <w:pStyle w:val="ListBullet"/>
        <w:spacing w:after="32"/>
        <w:ind w:left="259"/>
      </w:pPr>
      <w:r>
        <w:rPr>
          <w:sz w:val="19"/>
        </w:rPr>
        <w:t xml:space="preserve">Collaborated with </w:t>
      </w:r>
      <w:r>
        <w:rPr>
          <w:b/>
          <w:sz w:val="19"/>
        </w:rPr>
        <w:t>business stakeholders</w:t>
      </w:r>
      <w:r>
        <w:rPr>
          <w:sz w:val="19"/>
        </w:rPr>
        <w:t xml:space="preserve"> and </w:t>
      </w:r>
      <w:r>
        <w:rPr>
          <w:b/>
          <w:sz w:val="19"/>
        </w:rPr>
        <w:t>product owners</w:t>
      </w:r>
      <w:r>
        <w:rPr>
          <w:sz w:val="19"/>
        </w:rPr>
        <w:t xml:space="preserve"> to analyze </w:t>
      </w:r>
      <w:r>
        <w:rPr>
          <w:b/>
          <w:sz w:val="19"/>
        </w:rPr>
        <w:t>healthcare claims workflows</w:t>
      </w:r>
      <w:r>
        <w:rPr>
          <w:sz w:val="19"/>
        </w:rPr>
        <w:t xml:space="preserve"> and translate operational requirements into scalable </w:t>
      </w:r>
      <w:r>
        <w:rPr>
          <w:b/>
          <w:sz w:val="19"/>
        </w:rPr>
        <w:t>automation, analytics, and reporting solutions</w:t>
      </w:r>
      <w:r>
        <w:rPr>
          <w:sz w:val="19"/>
        </w:rPr>
        <w:t>.</w:t>
      </w:r>
    </w:p>
    <w:p w14:paraId="2DC8FF18" w14:textId="77777777" w:rsidR="00286BD5" w:rsidRDefault="00000000">
      <w:pPr>
        <w:pStyle w:val="ListBullet"/>
        <w:spacing w:after="32"/>
        <w:ind w:left="259"/>
      </w:pPr>
      <w:r>
        <w:rPr>
          <w:sz w:val="19"/>
        </w:rPr>
        <w:t xml:space="preserve">Supported claims-processing use cases across </w:t>
      </w:r>
      <w:r>
        <w:rPr>
          <w:b/>
          <w:sz w:val="19"/>
        </w:rPr>
        <w:t>intake</w:t>
      </w:r>
      <w:r>
        <w:rPr>
          <w:sz w:val="19"/>
        </w:rPr>
        <w:t xml:space="preserve">, </w:t>
      </w:r>
      <w:r>
        <w:rPr>
          <w:b/>
          <w:sz w:val="19"/>
        </w:rPr>
        <w:t>pended claim routing</w:t>
      </w:r>
      <w:r>
        <w:rPr>
          <w:sz w:val="19"/>
        </w:rPr>
        <w:t xml:space="preserve">, </w:t>
      </w:r>
      <w:r>
        <w:rPr>
          <w:b/>
          <w:sz w:val="19"/>
        </w:rPr>
        <w:t>claim status updates</w:t>
      </w:r>
      <w:r>
        <w:rPr>
          <w:sz w:val="19"/>
        </w:rPr>
        <w:t xml:space="preserve">, </w:t>
      </w:r>
      <w:r>
        <w:rPr>
          <w:b/>
          <w:sz w:val="19"/>
        </w:rPr>
        <w:t>adjustments</w:t>
      </w:r>
      <w:r>
        <w:rPr>
          <w:sz w:val="19"/>
        </w:rPr>
        <w:t xml:space="preserve">, </w:t>
      </w:r>
      <w:r>
        <w:rPr>
          <w:b/>
          <w:sz w:val="19"/>
        </w:rPr>
        <w:t>claim-line processing</w:t>
      </w:r>
      <w:r>
        <w:rPr>
          <w:sz w:val="19"/>
        </w:rPr>
        <w:t xml:space="preserve">, </w:t>
      </w:r>
      <w:r>
        <w:rPr>
          <w:b/>
          <w:sz w:val="19"/>
        </w:rPr>
        <w:t>balancing</w:t>
      </w:r>
      <w:r>
        <w:rPr>
          <w:sz w:val="19"/>
        </w:rPr>
        <w:t xml:space="preserve">, and </w:t>
      </w:r>
      <w:r>
        <w:rPr>
          <w:b/>
          <w:sz w:val="19"/>
        </w:rPr>
        <w:t>exception handling</w:t>
      </w:r>
      <w:r>
        <w:rPr>
          <w:sz w:val="19"/>
        </w:rPr>
        <w:t>.</w:t>
      </w:r>
    </w:p>
    <w:p w14:paraId="12EEFEEF" w14:textId="77777777" w:rsidR="00286BD5" w:rsidRDefault="00000000">
      <w:pPr>
        <w:pStyle w:val="ListBullet"/>
        <w:spacing w:after="32"/>
        <w:ind w:left="259"/>
      </w:pPr>
      <w:r>
        <w:rPr>
          <w:sz w:val="19"/>
        </w:rPr>
        <w:t xml:space="preserve">Facilitated </w:t>
      </w:r>
      <w:r>
        <w:rPr>
          <w:b/>
          <w:sz w:val="19"/>
        </w:rPr>
        <w:t>requirement clarification sessions</w:t>
      </w:r>
      <w:r>
        <w:rPr>
          <w:sz w:val="19"/>
        </w:rPr>
        <w:t xml:space="preserve">, </w:t>
      </w:r>
      <w:r>
        <w:rPr>
          <w:b/>
          <w:sz w:val="19"/>
        </w:rPr>
        <w:t>sprint demos</w:t>
      </w:r>
      <w:r>
        <w:rPr>
          <w:sz w:val="19"/>
        </w:rPr>
        <w:t xml:space="preserve">, </w:t>
      </w:r>
      <w:r>
        <w:rPr>
          <w:b/>
          <w:sz w:val="19"/>
        </w:rPr>
        <w:t>solution walkthroughs</w:t>
      </w:r>
      <w:r>
        <w:rPr>
          <w:sz w:val="19"/>
        </w:rPr>
        <w:t xml:space="preserve">, and </w:t>
      </w:r>
      <w:r>
        <w:rPr>
          <w:b/>
          <w:sz w:val="19"/>
        </w:rPr>
        <w:t>stakeholder reviews</w:t>
      </w:r>
      <w:r>
        <w:rPr>
          <w:sz w:val="19"/>
        </w:rPr>
        <w:t xml:space="preserve"> to align business expectations with delivery outcomes.</w:t>
      </w:r>
    </w:p>
    <w:p w14:paraId="18F706EC" w14:textId="733769FF" w:rsidR="005D51A1" w:rsidRPr="005D51A1" w:rsidRDefault="005D51A1">
      <w:pPr>
        <w:pStyle w:val="ListBullet"/>
        <w:spacing w:after="32"/>
        <w:ind w:left="259"/>
      </w:pPr>
      <w:r w:rsidRPr="005D51A1">
        <w:rPr>
          <w:b/>
          <w:bCs/>
        </w:rPr>
        <w:t>Managed end-to-end triage of client-raised tickets</w:t>
      </w:r>
      <w:r w:rsidRPr="005D51A1">
        <w:t xml:space="preserve"> by analyzing issue details, validating business impact, reproducing reported scenarios, identifying root causes across claims workflows, reporting gaps, rule outcomes, and data inconsistencies, and coordinating resolution with product, QA, engineering, and client-facing teams to ensure timely prioritization and business-aligned closure.</w:t>
      </w:r>
    </w:p>
    <w:p w14:paraId="745D7831" w14:textId="31E4289E" w:rsidR="00286BD5" w:rsidRDefault="00000000">
      <w:pPr>
        <w:pStyle w:val="ListBullet"/>
        <w:spacing w:after="32"/>
        <w:ind w:left="259"/>
      </w:pPr>
      <w:r>
        <w:rPr>
          <w:sz w:val="19"/>
        </w:rPr>
        <w:t xml:space="preserve">Created </w:t>
      </w:r>
      <w:r>
        <w:rPr>
          <w:b/>
          <w:sz w:val="19"/>
        </w:rPr>
        <w:t>Excel-based trackers</w:t>
      </w:r>
      <w:r>
        <w:rPr>
          <w:sz w:val="19"/>
        </w:rPr>
        <w:t xml:space="preserve"> for requirement traceability, claim scenario mapping, rule validation, defect aging, stakeholder feedback, client ticket tracking, and test-result comparison.</w:t>
      </w:r>
    </w:p>
    <w:p w14:paraId="40D8D52E" w14:textId="77777777" w:rsidR="00286BD5" w:rsidRDefault="00000000">
      <w:pPr>
        <w:pStyle w:val="ListBullet"/>
        <w:spacing w:after="32"/>
        <w:ind w:left="259"/>
      </w:pPr>
      <w:r>
        <w:rPr>
          <w:sz w:val="19"/>
        </w:rPr>
        <w:t xml:space="preserve">Applied </w:t>
      </w:r>
      <w:r>
        <w:rPr>
          <w:b/>
          <w:sz w:val="19"/>
        </w:rPr>
        <w:t>Pivot Tables</w:t>
      </w:r>
      <w:r>
        <w:rPr>
          <w:sz w:val="19"/>
        </w:rPr>
        <w:t xml:space="preserve">, </w:t>
      </w:r>
      <w:r>
        <w:rPr>
          <w:b/>
          <w:sz w:val="19"/>
        </w:rPr>
        <w:t>XLOOKUP/VLOOKUP</w:t>
      </w:r>
      <w:r>
        <w:rPr>
          <w:sz w:val="19"/>
        </w:rPr>
        <w:t xml:space="preserve">, filters, </w:t>
      </w:r>
      <w:r>
        <w:rPr>
          <w:b/>
          <w:sz w:val="19"/>
        </w:rPr>
        <w:t>conditional formatting</w:t>
      </w:r>
      <w:r>
        <w:rPr>
          <w:sz w:val="19"/>
        </w:rPr>
        <w:t xml:space="preserve">, and </w:t>
      </w:r>
      <w:r>
        <w:rPr>
          <w:b/>
          <w:sz w:val="19"/>
        </w:rPr>
        <w:t>data validation</w:t>
      </w:r>
      <w:r>
        <w:rPr>
          <w:sz w:val="19"/>
        </w:rPr>
        <w:t xml:space="preserve"> to summarize workflow patterns, exception categories, routing queues, ticket trends, and processing statuses.</w:t>
      </w:r>
    </w:p>
    <w:p w14:paraId="59771668" w14:textId="77777777" w:rsidR="00286BD5" w:rsidRDefault="00000000">
      <w:pPr>
        <w:pStyle w:val="ListBullet"/>
        <w:spacing w:after="32"/>
        <w:ind w:left="259"/>
      </w:pPr>
      <w:r>
        <w:rPr>
          <w:sz w:val="19"/>
        </w:rPr>
        <w:t xml:space="preserve">Used </w:t>
      </w:r>
      <w:r>
        <w:rPr>
          <w:b/>
          <w:sz w:val="19"/>
        </w:rPr>
        <w:t>Python with Pandas/OpenPyXL</w:t>
      </w:r>
      <w:r>
        <w:rPr>
          <w:sz w:val="19"/>
        </w:rPr>
        <w:t xml:space="preserve"> to clean Excel datasets, compare claim-processing outputs, and prepare </w:t>
      </w:r>
      <w:r>
        <w:rPr>
          <w:b/>
          <w:sz w:val="19"/>
        </w:rPr>
        <w:t>KPI summaries</w:t>
      </w:r>
      <w:r>
        <w:rPr>
          <w:sz w:val="19"/>
        </w:rPr>
        <w:t xml:space="preserve"> for stakeholder reviews.</w:t>
      </w:r>
    </w:p>
    <w:p w14:paraId="48A385AC" w14:textId="77777777" w:rsidR="00286BD5" w:rsidRDefault="00000000">
      <w:pPr>
        <w:pStyle w:val="ListBullet"/>
        <w:spacing w:after="32"/>
        <w:ind w:left="259"/>
      </w:pPr>
      <w:r>
        <w:rPr>
          <w:sz w:val="19"/>
        </w:rPr>
        <w:t xml:space="preserve">Prepared issue-analysis summaries and walkthrough notes for stakeholder discussions, helping clients understand </w:t>
      </w:r>
      <w:r>
        <w:rPr>
          <w:b/>
          <w:sz w:val="19"/>
        </w:rPr>
        <w:t>root cause</w:t>
      </w:r>
      <w:r>
        <w:rPr>
          <w:sz w:val="19"/>
        </w:rPr>
        <w:t>, fix approach, and expected business outcome.</w:t>
      </w:r>
    </w:p>
    <w:p w14:paraId="444BF4EC" w14:textId="77777777" w:rsidR="00286BD5" w:rsidRDefault="00000000">
      <w:pPr>
        <w:pStyle w:val="ListBullet"/>
        <w:spacing w:after="32"/>
        <w:ind w:left="259"/>
      </w:pPr>
      <w:r>
        <w:rPr>
          <w:sz w:val="19"/>
        </w:rPr>
        <w:t xml:space="preserve">Partnered with stakeholders to define </w:t>
      </w:r>
      <w:r>
        <w:rPr>
          <w:b/>
          <w:sz w:val="19"/>
        </w:rPr>
        <w:t>Power BI dashboard requirements</w:t>
      </w:r>
      <w:r>
        <w:rPr>
          <w:sz w:val="19"/>
        </w:rPr>
        <w:t xml:space="preserve"> for claims operations, including pended claims, claim status distribution, exception volumes, processing trends, workflow aging, client ticket trends, and operational bottlenecks.</w:t>
      </w:r>
    </w:p>
    <w:p w14:paraId="30FFC89E" w14:textId="77777777" w:rsidR="00286BD5" w:rsidRDefault="00000000">
      <w:pPr>
        <w:pStyle w:val="ListBullet"/>
        <w:spacing w:after="32"/>
        <w:ind w:left="259"/>
      </w:pPr>
      <w:r>
        <w:rPr>
          <w:sz w:val="19"/>
        </w:rPr>
        <w:t xml:space="preserve">Prepared </w:t>
      </w:r>
      <w:r>
        <w:rPr>
          <w:b/>
          <w:sz w:val="19"/>
        </w:rPr>
        <w:t>Power BI-ready data field mappings</w:t>
      </w:r>
      <w:r>
        <w:rPr>
          <w:sz w:val="19"/>
        </w:rPr>
        <w:t xml:space="preserve">, </w:t>
      </w:r>
      <w:r>
        <w:rPr>
          <w:b/>
          <w:sz w:val="19"/>
        </w:rPr>
        <w:t>source-to-target definitions</w:t>
      </w:r>
      <w:r>
        <w:rPr>
          <w:sz w:val="19"/>
        </w:rPr>
        <w:t xml:space="preserve">, </w:t>
      </w:r>
      <w:r>
        <w:rPr>
          <w:b/>
          <w:sz w:val="19"/>
        </w:rPr>
        <w:t>KPI logic</w:t>
      </w:r>
      <w:r>
        <w:rPr>
          <w:sz w:val="19"/>
        </w:rPr>
        <w:t>, and reporting attributes to support operational dashboard development.</w:t>
      </w:r>
    </w:p>
    <w:p w14:paraId="5FC028CB" w14:textId="77777777" w:rsidR="00286BD5" w:rsidRDefault="00000000">
      <w:pPr>
        <w:spacing w:before="60" w:after="0"/>
      </w:pPr>
      <w:r>
        <w:rPr>
          <w:b/>
          <w:sz w:val="21"/>
        </w:rPr>
        <w:t>Pegasystems - Associate Applications Engineer</w:t>
      </w:r>
      <w:r>
        <w:rPr>
          <w:b/>
          <w:sz w:val="21"/>
        </w:rPr>
        <w:br/>
      </w:r>
      <w:r>
        <w:rPr>
          <w:b/>
        </w:rPr>
        <w:t>Project: Smart Dispute | Domain: Financial Services / Dispute Operations</w:t>
      </w:r>
      <w:r>
        <w:rPr>
          <w:b/>
        </w:rPr>
        <w:br/>
      </w:r>
      <w:r>
        <w:rPr>
          <w:sz w:val="19"/>
        </w:rPr>
        <w:t>Aug 2024 - Jul 2025 | Hyderabad, India</w:t>
      </w:r>
    </w:p>
    <w:p w14:paraId="69E9D3F4" w14:textId="77777777" w:rsidR="00286BD5" w:rsidRDefault="00000000">
      <w:pPr>
        <w:pStyle w:val="ListBullet"/>
        <w:spacing w:after="32"/>
        <w:ind w:left="259"/>
      </w:pPr>
      <w:r>
        <w:rPr>
          <w:sz w:val="19"/>
        </w:rPr>
        <w:t xml:space="preserve">Collaborated with </w:t>
      </w:r>
      <w:r>
        <w:rPr>
          <w:b/>
          <w:sz w:val="19"/>
        </w:rPr>
        <w:t>client stakeholders</w:t>
      </w:r>
      <w:r>
        <w:rPr>
          <w:sz w:val="19"/>
        </w:rPr>
        <w:t>, product owners, and engineering teams to analyze dispute management workflows and align solution design with operational objectives.</w:t>
      </w:r>
    </w:p>
    <w:p w14:paraId="4A751A2C" w14:textId="77777777" w:rsidR="00286BD5" w:rsidRPr="005D51A1" w:rsidRDefault="00000000">
      <w:pPr>
        <w:pStyle w:val="ListBullet"/>
        <w:spacing w:after="32"/>
        <w:ind w:left="259"/>
      </w:pPr>
      <w:r>
        <w:rPr>
          <w:sz w:val="19"/>
        </w:rPr>
        <w:lastRenderedPageBreak/>
        <w:t xml:space="preserve">Supported dispute lifecycle automation use cases covering case intake, transaction validation, </w:t>
      </w:r>
      <w:r>
        <w:rPr>
          <w:b/>
          <w:sz w:val="19"/>
        </w:rPr>
        <w:t>chargeback alerts</w:t>
      </w:r>
      <w:r>
        <w:rPr>
          <w:sz w:val="19"/>
        </w:rPr>
        <w:t>, exception handling, response workflows, and dispute resolution tracking.</w:t>
      </w:r>
    </w:p>
    <w:p w14:paraId="47AD1C2D" w14:textId="32B25165" w:rsidR="005D51A1" w:rsidRDefault="005D51A1">
      <w:pPr>
        <w:pStyle w:val="ListBullet"/>
        <w:spacing w:after="32"/>
        <w:ind w:left="259"/>
      </w:pPr>
      <w:r w:rsidRPr="005D51A1">
        <w:rPr>
          <w:b/>
          <w:bCs/>
        </w:rPr>
        <w:t xml:space="preserve">Led client-facing analysis for </w:t>
      </w:r>
      <w:proofErr w:type="spellStart"/>
      <w:r w:rsidRPr="005D51A1">
        <w:rPr>
          <w:b/>
          <w:bCs/>
        </w:rPr>
        <w:t>Ethoca</w:t>
      </w:r>
      <w:proofErr w:type="spellEnd"/>
      <w:r w:rsidRPr="005D51A1">
        <w:rPr>
          <w:b/>
          <w:bCs/>
        </w:rPr>
        <w:t xml:space="preserve"> and </w:t>
      </w:r>
      <w:proofErr w:type="spellStart"/>
      <w:r w:rsidRPr="005D51A1">
        <w:rPr>
          <w:b/>
          <w:bCs/>
        </w:rPr>
        <w:t>Verifi</w:t>
      </w:r>
      <w:proofErr w:type="spellEnd"/>
      <w:r w:rsidRPr="005D51A1">
        <w:rPr>
          <w:b/>
          <w:bCs/>
        </w:rPr>
        <w:t xml:space="preserve"> integration requirements</w:t>
      </w:r>
      <w:r w:rsidRPr="005D51A1">
        <w:t xml:space="preserve"> by mapping chargeback alert intake, routing, tracking, exception handling, and pre-dispute resolution workflows, while aligning business rules, operational handoffs, and reporting needs to improve dispute visibility, reduce manual follow-ups, and support faster resolution outcomes.</w:t>
      </w:r>
    </w:p>
    <w:p w14:paraId="6B140285" w14:textId="77777777" w:rsidR="00286BD5" w:rsidRDefault="00000000">
      <w:pPr>
        <w:pStyle w:val="ListBullet"/>
        <w:spacing w:after="32"/>
        <w:ind w:left="259"/>
      </w:pPr>
      <w:r>
        <w:rPr>
          <w:sz w:val="19"/>
        </w:rPr>
        <w:t xml:space="preserve">Used </w:t>
      </w:r>
      <w:r>
        <w:rPr>
          <w:b/>
          <w:sz w:val="19"/>
        </w:rPr>
        <w:t>Excel</w:t>
      </w:r>
      <w:r>
        <w:rPr>
          <w:sz w:val="19"/>
        </w:rPr>
        <w:t xml:space="preserve"> to track dispute scenarios, alert outcomes, API response validations, exception categories, SLA-related statuses, and stakeholder sign-off items.</w:t>
      </w:r>
    </w:p>
    <w:p w14:paraId="79B1A7EB" w14:textId="77777777" w:rsidR="00286BD5" w:rsidRDefault="00000000">
      <w:pPr>
        <w:pStyle w:val="ListBullet"/>
        <w:spacing w:after="32"/>
        <w:ind w:left="259"/>
      </w:pPr>
      <w:r>
        <w:rPr>
          <w:sz w:val="19"/>
        </w:rPr>
        <w:t xml:space="preserve">Built </w:t>
      </w:r>
      <w:r>
        <w:rPr>
          <w:b/>
          <w:sz w:val="19"/>
        </w:rPr>
        <w:t>Excel-based analysis templates</w:t>
      </w:r>
      <w:r>
        <w:rPr>
          <w:sz w:val="19"/>
        </w:rPr>
        <w:t xml:space="preserve"> to compare dispute case outcomes, integration responses, expected business behavior, and operational exceptions across test scenarios.</w:t>
      </w:r>
    </w:p>
    <w:p w14:paraId="6DC69F1E" w14:textId="77777777" w:rsidR="00286BD5" w:rsidRDefault="00000000">
      <w:pPr>
        <w:pStyle w:val="ListBullet"/>
        <w:spacing w:after="32"/>
        <w:ind w:left="259"/>
      </w:pPr>
      <w:r>
        <w:rPr>
          <w:sz w:val="19"/>
        </w:rPr>
        <w:t xml:space="preserve">Supported </w:t>
      </w:r>
      <w:r>
        <w:rPr>
          <w:b/>
          <w:sz w:val="19"/>
        </w:rPr>
        <w:t>Power BI dashboard requirement gathering</w:t>
      </w:r>
      <w:r>
        <w:rPr>
          <w:sz w:val="19"/>
        </w:rPr>
        <w:t xml:space="preserve"> for dispute operations, including case volume, case aging, SLA tracking, chargeback alert trends, exception categories, and manual intervention metrics.</w:t>
      </w:r>
    </w:p>
    <w:p w14:paraId="77D33655" w14:textId="77777777" w:rsidR="00286BD5" w:rsidRDefault="00000000">
      <w:pPr>
        <w:pStyle w:val="ListBullet"/>
        <w:spacing w:after="32"/>
        <w:ind w:left="259"/>
      </w:pPr>
      <w:r>
        <w:rPr>
          <w:sz w:val="19"/>
        </w:rPr>
        <w:t xml:space="preserve">Prepared reporting field mappings, </w:t>
      </w:r>
      <w:r>
        <w:rPr>
          <w:b/>
          <w:sz w:val="19"/>
        </w:rPr>
        <w:t>KPI definitions</w:t>
      </w:r>
      <w:r>
        <w:rPr>
          <w:sz w:val="19"/>
        </w:rPr>
        <w:t>, and dashboard wireframe inputs for dispute lifecycle monitoring and operational review dashboards.</w:t>
      </w:r>
    </w:p>
    <w:p w14:paraId="43225A00" w14:textId="77777777" w:rsidR="00286BD5" w:rsidRDefault="00000000">
      <w:pPr>
        <w:pStyle w:val="ListBullet"/>
        <w:spacing w:after="32"/>
        <w:ind w:left="259"/>
      </w:pPr>
      <w:r>
        <w:rPr>
          <w:sz w:val="19"/>
        </w:rPr>
        <w:t xml:space="preserve">Coordinated with cross-functional teams during </w:t>
      </w:r>
      <w:r>
        <w:rPr>
          <w:b/>
          <w:sz w:val="19"/>
        </w:rPr>
        <w:t>requirement refinement</w:t>
      </w:r>
      <w:r>
        <w:rPr>
          <w:sz w:val="19"/>
        </w:rPr>
        <w:t xml:space="preserve">, sprint reviews, solution walkthroughs, and </w:t>
      </w:r>
      <w:r>
        <w:rPr>
          <w:b/>
          <w:sz w:val="19"/>
        </w:rPr>
        <w:t>stakeholder demos</w:t>
      </w:r>
      <w:r>
        <w:rPr>
          <w:sz w:val="19"/>
        </w:rPr>
        <w:t xml:space="preserve"> to ensure delivery alignment.</w:t>
      </w:r>
    </w:p>
    <w:p w14:paraId="10449F99" w14:textId="77777777" w:rsidR="00286BD5" w:rsidRDefault="00000000">
      <w:pPr>
        <w:spacing w:before="140" w:after="40"/>
      </w:pPr>
      <w:r>
        <w:rPr>
          <w:b/>
          <w:color w:val="000000"/>
          <w:sz w:val="23"/>
        </w:rPr>
        <w:t>EDUCATION</w:t>
      </w:r>
    </w:p>
    <w:p w14:paraId="33AB71EC" w14:textId="77777777" w:rsidR="00286BD5" w:rsidRDefault="00000000">
      <w:pPr>
        <w:spacing w:after="40" w:line="240" w:lineRule="auto"/>
      </w:pPr>
      <w:r>
        <w:t>Vellore Institute of Technology (VIT), Vellore</w:t>
      </w:r>
      <w:r>
        <w:br/>
        <w:t>Integrated M.Tech in Software Engineering</w:t>
      </w:r>
    </w:p>
    <w:p w14:paraId="533E2D32" w14:textId="77777777" w:rsidR="00286BD5" w:rsidRDefault="00000000">
      <w:pPr>
        <w:spacing w:before="140" w:after="40"/>
      </w:pPr>
      <w:r>
        <w:rPr>
          <w:b/>
          <w:color w:val="000000"/>
          <w:sz w:val="23"/>
        </w:rPr>
        <w:t>CERTIFICATIONS</w:t>
      </w:r>
    </w:p>
    <w:p w14:paraId="1358B56D" w14:textId="77777777" w:rsidR="00286BD5" w:rsidRDefault="00000000">
      <w:pPr>
        <w:pStyle w:val="ListBullet"/>
        <w:spacing w:after="32"/>
        <w:ind w:left="259"/>
      </w:pPr>
      <w:r>
        <w:rPr>
          <w:b/>
          <w:sz w:val="19"/>
        </w:rPr>
        <w:t>Pega Certified System Architect (CSA)</w:t>
      </w:r>
    </w:p>
    <w:p w14:paraId="4D34DD68" w14:textId="77777777" w:rsidR="00286BD5" w:rsidRDefault="00000000">
      <w:pPr>
        <w:spacing w:before="140" w:after="40"/>
      </w:pPr>
      <w:r>
        <w:rPr>
          <w:b/>
          <w:color w:val="000000"/>
          <w:sz w:val="23"/>
        </w:rPr>
        <w:t>ACHIEVEMENTS</w:t>
      </w:r>
    </w:p>
    <w:p w14:paraId="001EAB36" w14:textId="77777777" w:rsidR="00286BD5" w:rsidRDefault="00000000">
      <w:pPr>
        <w:pStyle w:val="ListBullet"/>
        <w:spacing w:after="32"/>
        <w:ind w:left="259"/>
      </w:pPr>
      <w:r>
        <w:rPr>
          <w:sz w:val="19"/>
        </w:rPr>
        <w:t xml:space="preserve">Contributed to analytics-enabled workflow improvements by using </w:t>
      </w:r>
      <w:r>
        <w:rPr>
          <w:b/>
          <w:sz w:val="19"/>
        </w:rPr>
        <w:t>Excel</w:t>
      </w:r>
      <w:r>
        <w:rPr>
          <w:sz w:val="19"/>
        </w:rPr>
        <w:t xml:space="preserve">, </w:t>
      </w:r>
      <w:r>
        <w:rPr>
          <w:b/>
          <w:sz w:val="19"/>
        </w:rPr>
        <w:t>Power BI-ready mappings</w:t>
      </w:r>
      <w:r>
        <w:rPr>
          <w:sz w:val="19"/>
        </w:rPr>
        <w:t xml:space="preserve">, and </w:t>
      </w:r>
      <w:r>
        <w:rPr>
          <w:b/>
          <w:sz w:val="19"/>
        </w:rPr>
        <w:t>Python-based data validation</w:t>
      </w:r>
      <w:r>
        <w:rPr>
          <w:sz w:val="19"/>
        </w:rPr>
        <w:t xml:space="preserve"> to support stakeholder reviews and delivery decisions.</w:t>
      </w:r>
    </w:p>
    <w:p w14:paraId="339AF495" w14:textId="77777777" w:rsidR="00286BD5" w:rsidRDefault="00000000">
      <w:pPr>
        <w:pStyle w:val="ListBullet"/>
        <w:spacing w:after="32"/>
        <w:ind w:left="259"/>
      </w:pPr>
      <w:r>
        <w:rPr>
          <w:sz w:val="19"/>
        </w:rPr>
        <w:t>Improved integration delivery efficiency by helping standardize reusable implementation patterns for external dispute services.</w:t>
      </w:r>
    </w:p>
    <w:p w14:paraId="5AA5DA49" w14:textId="77777777" w:rsidR="00286BD5" w:rsidRDefault="00000000">
      <w:pPr>
        <w:pStyle w:val="ListBullet"/>
        <w:spacing w:after="32"/>
        <w:ind w:left="259"/>
      </w:pPr>
      <w:r>
        <w:rPr>
          <w:sz w:val="19"/>
        </w:rPr>
        <w:t xml:space="preserve">Supported modernization and operational reporting initiatives by translating business needs into structured requirements, </w:t>
      </w:r>
      <w:r>
        <w:rPr>
          <w:b/>
          <w:sz w:val="19"/>
        </w:rPr>
        <w:t>KPI logic</w:t>
      </w:r>
      <w:r>
        <w:rPr>
          <w:sz w:val="19"/>
        </w:rPr>
        <w:t>, and dashboard-ready reporting attributes.</w:t>
      </w:r>
    </w:p>
    <w:p w14:paraId="27B408CC" w14:textId="77777777" w:rsidR="00286BD5" w:rsidRDefault="00000000">
      <w:pPr>
        <w:pStyle w:val="ListBullet"/>
        <w:spacing w:after="32"/>
        <w:ind w:left="259"/>
      </w:pPr>
      <w:r>
        <w:rPr>
          <w:sz w:val="19"/>
        </w:rPr>
        <w:t xml:space="preserve">Recognized for active participation in </w:t>
      </w:r>
      <w:r>
        <w:rPr>
          <w:b/>
          <w:sz w:val="19"/>
        </w:rPr>
        <w:t>stakeholder discussions</w:t>
      </w:r>
      <w:r>
        <w:rPr>
          <w:sz w:val="19"/>
        </w:rPr>
        <w:t xml:space="preserve">, </w:t>
      </w:r>
      <w:r>
        <w:rPr>
          <w:b/>
          <w:sz w:val="19"/>
        </w:rPr>
        <w:t>Agile ceremonies</w:t>
      </w:r>
      <w:r>
        <w:rPr>
          <w:sz w:val="19"/>
        </w:rPr>
        <w:t xml:space="preserve">, </w:t>
      </w:r>
      <w:r>
        <w:rPr>
          <w:b/>
          <w:sz w:val="19"/>
        </w:rPr>
        <w:t>ticket triage</w:t>
      </w:r>
      <w:r>
        <w:rPr>
          <w:sz w:val="19"/>
        </w:rPr>
        <w:t xml:space="preserve">, and </w:t>
      </w:r>
      <w:r>
        <w:rPr>
          <w:b/>
          <w:sz w:val="19"/>
        </w:rPr>
        <w:t>solution walkthroughs</w:t>
      </w:r>
      <w:r>
        <w:rPr>
          <w:sz w:val="19"/>
        </w:rPr>
        <w:t>.</w:t>
      </w:r>
    </w:p>
    <w:sectPr w:rsidR="00286BD5" w:rsidSect="00034616">
      <w:pgSz w:w="12240" w:h="15840"/>
      <w:pgMar w:top="648" w:right="792" w:bottom="648" w:left="79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65284316"/>
    <w:lvl w:ilvl="0">
      <w:start w:val="1"/>
      <w:numFmt w:val="bullet"/>
      <w:pStyle w:val="ListBullet"/>
      <w:lvlText w:val=""/>
      <w:lvlJc w:val="left"/>
      <w:pPr>
        <w:tabs>
          <w:tab w:val="num" w:pos="360"/>
        </w:tabs>
        <w:ind w:left="360" w:hanging="360"/>
      </w:pPr>
      <w:rPr>
        <w:rFonts w:ascii="Symbol" w:hAnsi="Symbol" w:hint="default"/>
      </w:rPr>
    </w:lvl>
  </w:abstractNum>
  <w:num w:numId="1" w16cid:durableId="841966790">
    <w:abstractNumId w:val="8"/>
  </w:num>
  <w:num w:numId="2" w16cid:durableId="1450858503">
    <w:abstractNumId w:val="6"/>
  </w:num>
  <w:num w:numId="3" w16cid:durableId="641429342">
    <w:abstractNumId w:val="5"/>
  </w:num>
  <w:num w:numId="4" w16cid:durableId="1016620458">
    <w:abstractNumId w:val="4"/>
  </w:num>
  <w:num w:numId="5" w16cid:durableId="2028749036">
    <w:abstractNumId w:val="7"/>
  </w:num>
  <w:num w:numId="6" w16cid:durableId="196433927">
    <w:abstractNumId w:val="3"/>
  </w:num>
  <w:num w:numId="7" w16cid:durableId="715658975">
    <w:abstractNumId w:val="2"/>
  </w:num>
  <w:num w:numId="8" w16cid:durableId="853346169">
    <w:abstractNumId w:val="1"/>
  </w:num>
  <w:num w:numId="9" w16cid:durableId="18773073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86BD5"/>
    <w:rsid w:val="0029639D"/>
    <w:rsid w:val="00326F90"/>
    <w:rsid w:val="005D51A1"/>
    <w:rsid w:val="00AA1D8D"/>
    <w:rsid w:val="00B47730"/>
    <w:rsid w:val="00BC71C1"/>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A9A0137"/>
  <w14:defaultImageDpi w14:val="300"/>
  <w15:docId w15:val="{7EFDF0AF-BA43-46BA-AC50-1E8244CAA3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2</Pages>
  <Words>748</Words>
  <Characters>5612</Characters>
  <Application>Microsoft Office Word</Application>
  <DocSecurity>0</DocSecurity>
  <Lines>75</Lines>
  <Paragraphs>47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6313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Chaladi, Veera Naga Koushik</cp:lastModifiedBy>
  <cp:revision>2</cp:revision>
  <dcterms:created xsi:type="dcterms:W3CDTF">2013-12-23T23:15:00Z</dcterms:created>
  <dcterms:modified xsi:type="dcterms:W3CDTF">2026-06-01T14:31:00Z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65e75503-0edf-4274-9f8b-1f267fd68475_Enabled">
    <vt:lpwstr>true</vt:lpwstr>
  </property>
  <property fmtid="{D5CDD505-2E9C-101B-9397-08002B2CF9AE}" pid="3" name="MSIP_Label_65e75503-0edf-4274-9f8b-1f267fd68475_SetDate">
    <vt:lpwstr>2026-06-01T14:25:13Z</vt:lpwstr>
  </property>
  <property fmtid="{D5CDD505-2E9C-101B-9397-08002B2CF9AE}" pid="4" name="MSIP_Label_65e75503-0edf-4274-9f8b-1f267fd68475_Method">
    <vt:lpwstr>Privileged</vt:lpwstr>
  </property>
  <property fmtid="{D5CDD505-2E9C-101B-9397-08002B2CF9AE}" pid="5" name="MSIP_Label_65e75503-0edf-4274-9f8b-1f267fd68475_Name">
    <vt:lpwstr>Non-Amgen (no marking)</vt:lpwstr>
  </property>
  <property fmtid="{D5CDD505-2E9C-101B-9397-08002B2CF9AE}" pid="6" name="MSIP_Label_65e75503-0edf-4274-9f8b-1f267fd68475_SiteId">
    <vt:lpwstr>4b4266a6-1368-41af-ad5a-59eb634f7ad8</vt:lpwstr>
  </property>
  <property fmtid="{D5CDD505-2E9C-101B-9397-08002B2CF9AE}" pid="7" name="MSIP_Label_65e75503-0edf-4274-9f8b-1f267fd68475_ActionId">
    <vt:lpwstr>07238c8f-e12f-4001-ba0d-f8a1d4ad0adb</vt:lpwstr>
  </property>
  <property fmtid="{D5CDD505-2E9C-101B-9397-08002B2CF9AE}" pid="8" name="MSIP_Label_65e75503-0edf-4274-9f8b-1f267fd68475_ContentBits">
    <vt:lpwstr>0</vt:lpwstr>
  </property>
  <property fmtid="{D5CDD505-2E9C-101B-9397-08002B2CF9AE}" pid="9" name="MSIP_Label_65e75503-0edf-4274-9f8b-1f267fd68475_Tag">
    <vt:lpwstr>10, 0, 1, 1</vt:lpwstr>
  </property>
</Properties>
</file>