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Contents</w:t>
      </w:r>
    </w:p>
    <w:p>
      <w:r>
        <w:fldChar w:fldCharType="begin"/>
        <w:instrText xml:space="preserve">TOC \o "1-3" \h \z \u</w:instrText>
        <w:fldChar w:fldCharType="separate"/>
        <w:t>Table of contents (right-click, Update Field)</w:t>
        <w:fldChar w:fldCharType="end"/>
      </w:r>
    </w:p>
    <w:p>
      <w:r>
        <w:br w:type="page"/>
      </w:r>
    </w:p>
    <w:p>
      <w:pPr>
        <w:pStyle w:val="Heading1"/>
      </w:pPr>
      <w:r>
        <w:t>Helm: Setup and Environment</w:t>
      </w:r>
    </w:p>
    <w:p>
      <w:r>
        <w:t xml:space="preserve">This page explains how to get Helm running on your own computer, which settings and secrets the live sites rely on and where each one is kept, how database changes reach staging and then production, and which test and check commands to run. Everything here was checked against the code on </w:t>
      </w:r>
      <w:r>
        <w:rPr>
          <w:rFonts w:ascii="Courier New" w:hAnsi="Courier New"/>
        </w:rPr>
        <w:t>origin/main</w:t>
      </w:r>
      <w:r>
        <w:t xml:space="preserve">, and each section names the files it comes from. </w:t>
      </w:r>
      <w:r>
        <w:rPr>
          <w:b/>
        </w:rPr>
        <w:t>No secret values appear on this page, only their names.</w:t>
      </w:r>
      <w:r/>
    </w:p>
    <w:p>
      <w:r>
        <w:t xml:space="preserve">Related docs: </w:t>
      </w:r>
      <w:r>
        <w:rPr>
          <w:rFonts w:ascii="Courier New" w:hAnsi="Courier New"/>
        </w:rPr>
        <w:t>docs/RUNBOOK.md</w:t>
      </w:r>
      <w:r>
        <w:t xml:space="preserve">, </w:t>
      </w:r>
      <w:r>
        <w:rPr>
          <w:rFonts w:ascii="Courier New" w:hAnsi="Courier New"/>
        </w:rPr>
        <w:t>docs/CANONICAL-DEPLOYMENT.md</w:t>
      </w:r>
      <w:r>
        <w:t xml:space="preserve">, </w:t>
      </w:r>
      <w:r>
        <w:rPr>
          <w:rFonts w:ascii="Courier New" w:hAnsi="Courier New"/>
        </w:rPr>
        <w:t>docs/STAGING-SETUP.md</w:t>
      </w:r>
      <w:r>
        <w:t xml:space="preserve">, </w:t>
      </w:r>
      <w:r>
        <w:rPr>
          <w:rFonts w:ascii="Courier New" w:hAnsi="Courier New"/>
        </w:rPr>
        <w:t>docs/INTEGRATIONS-WHATSAPP-RAZORPAY.md</w:t>
      </w:r>
      <w:r>
        <w:t xml:space="preserve">, </w:t>
      </w:r>
      <w:r>
        <w:rPr>
          <w:rFonts w:ascii="Courier New" w:hAnsi="Courier New"/>
        </w:rPr>
        <w:t>docs/AUTH-DASHBOARD-SETTINGS.md</w:t>
      </w:r>
      <w:r>
        <w:t xml:space="preserve">, </w:t>
      </w:r>
      <w:r>
        <w:rPr>
          <w:rFonts w:ascii="Courier New" w:hAnsi="Courier New"/>
        </w:rPr>
        <w:t>docs/OBSERVABILITY-ACTIVATION.md</w:t>
      </w:r>
      <w:r>
        <w:t xml:space="preserve">, </w:t>
      </w:r>
      <w:r>
        <w:rPr>
          <w:rFonts w:ascii="Courier New" w:hAnsi="Courier New"/>
        </w:rPr>
        <w:t>docs/DB-TEST-SUITE.md</w:t>
      </w:r>
      <w:r>
        <w:t xml:space="preserve">, </w:t>
      </w:r>
      <w:r>
        <w:rPr>
          <w:rFonts w:ascii="Courier New" w:hAnsi="Courier New"/>
        </w:rPr>
        <w:t>scripts/staging/README.md</w:t>
      </w:r>
      <w:r>
        <w:t xml:space="preserve">, </w:t>
      </w:r>
      <w:r>
        <w:rPr>
          <w:rFonts w:ascii="Courier New" w:hAnsi="Courier New"/>
        </w:rPr>
        <w:t>scripts/staging/EDGE-SECRETS-INVENTORY.md</w:t>
      </w:r>
      <w:r>
        <w:t xml:space="preserve">, </w:t>
      </w:r>
      <w:r>
        <w:rPr>
          <w:rFonts w:ascii="Courier New" w:hAnsi="Courier New"/>
        </w:rPr>
        <w:t>supabase/functions/README.md</w:t>
      </w:r>
      <w:r>
        <w:t>.</w:t>
      </w:r>
    </w:p>
    <w:p>
      <w:pPr>
        <w:pStyle w:val="Heading2"/>
      </w:pPr>
      <w:r>
        <w:t>1. The three environments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Environment</w:t>
            </w:r>
          </w:p>
        </w:tc>
        <w:tc>
          <w:tcPr>
            <w:tcW w:type="dxa" w:w="2160"/>
          </w:tcPr>
          <w:p>
            <w:r>
              <w:t>Website</w:t>
            </w:r>
          </w:p>
        </w:tc>
        <w:tc>
          <w:tcPr>
            <w:tcW w:type="dxa" w:w="2160"/>
          </w:tcPr>
          <w:p>
            <w:r>
              <w:t>Supabase project ref</w:t>
            </w:r>
          </w:p>
        </w:tc>
        <w:tc>
          <w:tcPr>
            <w:tcW w:type="dxa" w:w="2160"/>
          </w:tcPr>
          <w:p>
            <w:r>
              <w:t>How the browser picks it</w:t>
            </w:r>
          </w:p>
        </w:tc>
      </w:tr>
      <w:tr>
        <w:tc>
          <w:tcPr>
            <w:tcW w:type="dxa" w:w="2160"/>
          </w:tcPr>
          <w:p>
            <w:r>
              <w:t>Production</w:t>
            </w:r>
          </w:p>
        </w:tc>
        <w:tc>
          <w:tcPr>
            <w:tcW w:type="dxa" w:w="2160"/>
          </w:tcPr>
          <w:p>
            <w:r/>
            <w:r>
              <w:rPr>
                <w:rFonts w:ascii="Courier New" w:hAnsi="Courier New"/>
              </w:rPr>
              <w:t>helm.events</w:t>
            </w:r>
            <w:r>
              <w:t xml:space="preserve">, </w:t>
            </w:r>
            <w:r>
              <w:rPr>
                <w:rFonts w:ascii="Courier New" w:hAnsi="Courier New"/>
              </w:rPr>
              <w:t>www.helm.events</w:t>
            </w:r>
            <w:r/>
          </w:p>
        </w:tc>
        <w:tc>
          <w:tcPr>
            <w:tcW w:type="dxa" w:w="2160"/>
          </w:tcPr>
          <w:p>
            <w:r/>
            <w:r>
              <w:rPr>
                <w:rFonts w:ascii="Courier New" w:hAnsi="Courier New"/>
              </w:rPr>
              <w:t>nqltzgiwznphugcfhmbm</w:t>
            </w:r>
            <w:r/>
          </w:p>
        </w:tc>
        <w:tc>
          <w:tcPr>
            <w:tcW w:type="dxa" w:w="2160"/>
          </w:tcPr>
          <w:p>
            <w:r/>
            <w:r>
              <w:rPr>
                <w:rFonts w:ascii="Courier New" w:hAnsi="Courier New"/>
              </w:rPr>
              <w:t>PROD_HOSTS</w:t>
            </w:r>
            <w:r>
              <w:t xml:space="preserve"> allowlist in </w:t>
            </w:r>
            <w:r>
              <w:rPr>
                <w:rFonts w:ascii="Courier New" w:hAnsi="Courier New"/>
              </w:rPr>
              <w:t>public/config.js</w:t>
            </w:r>
            <w:r/>
          </w:p>
        </w:tc>
      </w:tr>
      <w:tr>
        <w:tc>
          <w:tcPr>
            <w:tcW w:type="dxa" w:w="2160"/>
          </w:tcPr>
          <w:p>
            <w:r>
              <w:t>Staging</w:t>
            </w:r>
          </w:p>
        </w:tc>
        <w:tc>
          <w:tcPr>
            <w:tcW w:type="dxa" w:w="2160"/>
          </w:tcPr>
          <w:p>
            <w:r/>
            <w:r>
              <w:rPr>
                <w:rFonts w:ascii="Courier New" w:hAnsi="Courier New"/>
              </w:rPr>
              <w:t>helm-v01.vercel.app</w:t>
            </w:r>
            <w:r/>
          </w:p>
        </w:tc>
        <w:tc>
          <w:tcPr>
            <w:tcW w:type="dxa" w:w="2160"/>
          </w:tcPr>
          <w:p>
            <w:r/>
            <w:r>
              <w:rPr>
                <w:rFonts w:ascii="Courier New" w:hAnsi="Courier New"/>
              </w:rPr>
              <w:t>xizehqgeyjcfpzrdymly</w:t>
            </w:r>
            <w:r/>
          </w:p>
        </w:tc>
        <w:tc>
          <w:tcPr>
            <w:tcW w:type="dxa" w:w="2160"/>
          </w:tcPr>
          <w:p>
            <w:r/>
            <w:r>
              <w:rPr>
                <w:rFonts w:ascii="Courier New" w:hAnsi="Courier New"/>
              </w:rPr>
              <w:t>SUPABASE_STAGING.hosts</w:t>
            </w:r>
            <w:r>
              <w:t xml:space="preserve"> in </w:t>
            </w:r>
            <w:r>
              <w:rPr>
                <w:rFonts w:ascii="Courier New" w:hAnsi="Courier New"/>
              </w:rPr>
              <w:t>public/config.staging.js</w:t>
            </w:r>
            <w:r/>
          </w:p>
        </w:tc>
      </w:tr>
      <w:tr>
        <w:tc>
          <w:tcPr>
            <w:tcW w:type="dxa" w:w="2160"/>
          </w:tcPr>
          <w:p>
            <w:r>
              <w:t>Local</w:t>
            </w:r>
          </w:p>
        </w:tc>
        <w:tc>
          <w:tcPr>
            <w:tcW w:type="dxa" w:w="2160"/>
          </w:tcPr>
          <w:p>
            <w:r/>
            <w:r>
              <w:rPr>
                <w:rFonts w:ascii="Courier New" w:hAnsi="Courier New"/>
              </w:rPr>
              <w:t>http://127.0.0.1:4173</w:t>
            </w:r>
            <w:r/>
          </w:p>
        </w:tc>
        <w:tc>
          <w:tcPr>
            <w:tcW w:type="dxa" w:w="2160"/>
          </w:tcPr>
          <w:p>
            <w:r>
              <w:t>none by default</w:t>
            </w:r>
          </w:p>
        </w:tc>
        <w:tc>
          <w:tcPr>
            <w:tcW w:type="dxa" w:w="2160"/>
          </w:tcPr>
          <w:p>
            <w:r/>
            <w:r>
              <w:rPr>
                <w:rFonts w:ascii="Courier New" w:hAnsi="Courier New"/>
              </w:rPr>
              <w:t>public/config.js</w:t>
            </w:r>
            <w:r>
              <w:t xml:space="preserve"> clears the Supabase settings on localhost</w:t>
            </w:r>
          </w:p>
        </w:tc>
      </w:tr>
    </w:tbl>
    <w:p>
      <w:r>
        <w:t>How the browser decides which database to use (</w:t>
      </w:r>
      <w:r>
        <w:rPr>
          <w:rFonts w:ascii="Courier New" w:hAnsi="Courier New"/>
        </w:rPr>
        <w:t>public/config.js</w:t>
      </w:r>
      <w:r>
        <w:t>):</w:t>
      </w:r>
    </w:p>
    <w:p>
      <w:pPr>
        <w:pStyle w:val="ListBullet"/>
      </w:pPr>
      <w:r>
        <w:t xml:space="preserve">On an exact production host it uses the production project. The old address </w:t>
      </w:r>
      <w:r>
        <w:rPr>
          <w:rFonts w:ascii="Courier New" w:hAnsi="Courier New"/>
        </w:rPr>
        <w:t>helm-alpha-nine.vercel.app</w:t>
      </w:r>
      <w:r>
        <w:t xml:space="preserve"> counts as production too, and </w:t>
      </w:r>
      <w:r>
        <w:rPr>
          <w:rFonts w:ascii="Courier New" w:hAnsi="Courier New"/>
        </w:rPr>
        <w:t>vercel.json</w:t>
      </w:r>
      <w:r>
        <w:t xml:space="preserve"> redirects it to </w:t>
      </w:r>
      <w:r>
        <w:rPr>
          <w:rFonts w:ascii="Courier New" w:hAnsi="Courier New"/>
        </w:rPr>
        <w:t>www.helm.events</w:t>
      </w:r>
      <w:r>
        <w:t>.</w:t>
      </w:r>
    </w:p>
    <w:p>
      <w:pPr>
        <w:pStyle w:val="ListBullet"/>
      </w:pPr>
      <w:r>
        <w:t xml:space="preserve">On a non-production host it loads </w:t>
      </w:r>
      <w:r>
        <w:rPr>
          <w:rFonts w:ascii="Courier New" w:hAnsi="Courier New"/>
        </w:rPr>
        <w:t>config.staging.js</w:t>
      </w:r>
      <w:r>
        <w:t xml:space="preserve"> and uses the staging project. Production visitors never request that file, and </w:t>
      </w:r>
      <w:r>
        <w:rPr>
          <w:rFonts w:ascii="Courier New" w:hAnsi="Courier New"/>
        </w:rPr>
        <w:t>vercel.json</w:t>
      </w:r>
      <w:r>
        <w:t xml:space="preserve"> returns 404 for it on production hosts.</w:t>
      </w:r>
    </w:p>
    <w:p>
      <w:pPr>
        <w:pStyle w:val="ListBullet"/>
      </w:pPr>
      <w:r>
        <w:t xml:space="preserve">A host it does not recognise, including a Vercel preview with no staging settings, </w:t>
      </w:r>
      <w:r>
        <w:rPr>
          <w:b/>
        </w:rPr>
        <w:t>stops with an error instead of connecting</w:t>
      </w:r>
      <w:r>
        <w:t xml:space="preserve"> (it "fails closed"). It never falls back to production.</w:t>
      </w:r>
    </w:p>
    <w:p>
      <w:pPr>
        <w:pStyle w:val="ListBullet"/>
      </w:pPr>
      <w:r>
        <w:t xml:space="preserve">On </w:t>
      </w:r>
      <w:r>
        <w:rPr>
          <w:b/>
        </w:rPr>
        <w:t>localhost</w:t>
      </w:r>
      <w:r>
        <w:t xml:space="preserve"> it clears the Supabase URL and key, so the app uses the local Node server (</w:t>
      </w:r>
      <w:r>
        <w:rPr>
          <w:rFonts w:ascii="Courier New" w:hAnsi="Courier New"/>
        </w:rPr>
        <w:t>server.js</w:t>
      </w:r>
      <w:r>
        <w:t>) or the browser's own storage, and cannot change production data by accident.</w:t>
      </w:r>
    </w:p>
    <w:p>
      <w:pPr>
        <w:pStyle w:val="ListBullet"/>
      </w:pPr>
      <w:r>
        <w:t xml:space="preserve">Connecting from localhost to production on purpose takes an explicit opt-in: </w:t>
      </w:r>
      <w:r>
        <w:rPr>
          <w:rFonts w:ascii="Courier New" w:hAnsi="Courier New"/>
        </w:rPr>
        <w:t>window.HELM_ALLOW_PROD_FROM_LOCALHOST = true</w:t>
      </w:r>
      <w:r>
        <w:t xml:space="preserve">, or the time-stamped value </w:t>
      </w:r>
      <w:r>
        <w:rPr>
          <w:rFonts w:ascii="Courier New" w:hAnsi="Courier New"/>
        </w:rPr>
        <w:t>helm.allowProdFromLocalhost</w:t>
      </w:r>
      <w:r>
        <w:t xml:space="preserve"> in the browser's localStorage. The localStorage opt-in expires after 8 hours.</w:t>
      </w:r>
    </w:p>
    <w:p>
      <w:pPr>
        <w:pStyle w:val="ListBullet"/>
      </w:pPr>
      <w:r>
        <w:t xml:space="preserve">The app also accepts staging settings from </w:t>
      </w:r>
      <w:r>
        <w:rPr>
          <w:rFonts w:ascii="Courier New" w:hAnsi="Courier New"/>
        </w:rPr>
        <w:t>window.HELM_STAGING_SUPABASE</w:t>
      </w:r>
      <w:r>
        <w:t xml:space="preserve"> or the localStorage key </w:t>
      </w:r>
      <w:r>
        <w:rPr>
          <w:rFonts w:ascii="Courier New" w:hAnsi="Courier New"/>
        </w:rPr>
        <w:t>helm.staging</w:t>
      </w:r>
      <w:r>
        <w:t>. The localStorage version is only used if its URL looks like a real Supabase project address.</w:t>
      </w:r>
    </w:p>
    <w:p>
      <w:r>
        <w:t xml:space="preserve">The Supabase "anon" (public) keys in </w:t>
      </w:r>
      <w:r>
        <w:rPr>
          <w:rFonts w:ascii="Courier New" w:hAnsi="Courier New"/>
        </w:rPr>
        <w:t>config.js</w:t>
      </w:r>
      <w:r>
        <w:t xml:space="preserve"> and </w:t>
      </w:r>
      <w:r>
        <w:rPr>
          <w:rFonts w:ascii="Courier New" w:hAnsi="Courier New"/>
        </w:rPr>
        <w:t>config.staging.js</w:t>
      </w:r>
      <w:r>
        <w:t xml:space="preserve"> are public by design. Row-level security (RLS) on the database protects the data. </w:t>
      </w:r>
      <w:r>
        <w:rPr>
          <w:b/>
        </w:rPr>
        <w:t>The service-role key, the database password and provider secrets must never appear in `public/`.</w:t>
      </w:r>
      <w:r/>
    </w:p>
    <w:p>
      <w:pPr>
        <w:pStyle w:val="Heading2"/>
      </w:pPr>
      <w:r>
        <w:t>2. Local setup</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Command or detail</w:t>
            </w:r>
          </w:p>
        </w:tc>
        <w:tc>
          <w:tcPr>
            <w:tcW w:type="dxa" w:w="2880"/>
          </w:tcPr>
          <w:p>
            <w:r>
              <w:t>Source</w:t>
            </w:r>
          </w:p>
        </w:tc>
      </w:tr>
      <w:tr>
        <w:tc>
          <w:tcPr>
            <w:tcW w:type="dxa" w:w="2880"/>
          </w:tcPr>
          <w:p>
            <w:r>
              <w:t>Clone</w:t>
            </w:r>
          </w:p>
        </w:tc>
        <w:tc>
          <w:tcPr>
            <w:tcW w:type="dxa" w:w="2880"/>
          </w:tcPr>
          <w:p>
            <w:r/>
            <w:r>
              <w:rPr>
                <w:rFonts w:ascii="Courier New" w:hAnsi="Courier New"/>
              </w:rPr>
              <w:t>git clone https://github.com/koushik1133/Helm.git</w:t>
            </w:r>
            <w:r>
              <w:t>. Work in a git worktree if you like; the repo's own scripts expect normal (non-iCloud) disk paths.</w:t>
            </w:r>
          </w:p>
        </w:tc>
        <w:tc>
          <w:tcPr>
            <w:tcW w:type="dxa" w:w="2880"/>
          </w:tcPr>
          <w:p>
            <w:r>
              <w:t>memory: GitHub workflow</w:t>
            </w:r>
          </w:p>
        </w:tc>
      </w:tr>
      <w:tr>
        <w:tc>
          <w:tcPr>
            <w:tcW w:type="dxa" w:w="2880"/>
          </w:tcPr>
          <w:p>
            <w:r>
              <w:t>Node version</w:t>
            </w:r>
          </w:p>
        </w:tc>
        <w:tc>
          <w:tcPr>
            <w:tcW w:type="dxa" w:w="2880"/>
          </w:tcPr>
          <w:p>
            <w:r>
              <w:t xml:space="preserve">Node </w:t>
            </w:r>
            <w:r>
              <w:rPr>
                <w:b/>
              </w:rPr>
              <w:t>18 or newer</w:t>
            </w:r>
            <w:r>
              <w:t xml:space="preserve"> is required (</w:t>
            </w:r>
            <w:r>
              <w:rPr>
                <w:rFonts w:ascii="Courier New" w:hAnsi="Courier New"/>
              </w:rPr>
              <w:t>engines.node &gt;= 18</w:t>
            </w:r>
            <w:r>
              <w:t xml:space="preserve">). CI uses </w:t>
            </w:r>
            <w:r>
              <w:rPr>
                <w:b/>
              </w:rPr>
              <w:t>Node 20</w:t>
            </w:r>
            <w:r>
              <w:t xml:space="preserve">. There is no </w:t>
            </w:r>
            <w:r>
              <w:rPr>
                <w:rFonts w:ascii="Courier New" w:hAnsi="Courier New"/>
              </w:rPr>
              <w:t>.nvmrc</w:t>
            </w:r>
            <w:r>
              <w:t xml:space="preserve"> file.</w:t>
            </w:r>
          </w:p>
        </w:tc>
        <w:tc>
          <w:tcPr>
            <w:tcW w:type="dxa" w:w="2880"/>
          </w:tcPr>
          <w:p>
            <w:r/>
            <w:r>
              <w:rPr>
                <w:rFonts w:ascii="Courier New" w:hAnsi="Courier New"/>
              </w:rPr>
              <w:t>package.json</w:t>
            </w:r>
            <w:r>
              <w:t xml:space="preserve">, </w:t>
            </w:r>
            <w:r>
              <w:rPr>
                <w:rFonts w:ascii="Courier New" w:hAnsi="Courier New"/>
              </w:rPr>
              <w:t>.github/workflows/ci.yml</w:t>
            </w:r>
            <w:r/>
          </w:p>
        </w:tc>
      </w:tr>
      <w:tr>
        <w:tc>
          <w:tcPr>
            <w:tcW w:type="dxa" w:w="2880"/>
          </w:tcPr>
          <w:p>
            <w:r>
              <w:t>Install</w:t>
            </w:r>
          </w:p>
        </w:tc>
        <w:tc>
          <w:tcPr>
            <w:tcW w:type="dxa" w:w="2880"/>
          </w:tcPr>
          <w:p>
            <w:r/>
            <w:r>
              <w:rPr>
                <w:rFonts w:ascii="Courier New" w:hAnsi="Courier New"/>
              </w:rPr>
              <w:t>npm install</w:t>
            </w:r>
            <w:r>
              <w:t xml:space="preserve">, or </w:t>
            </w:r>
            <w:r>
              <w:rPr>
                <w:rFonts w:ascii="Courier New" w:hAnsi="Courier New"/>
              </w:rPr>
              <w:t>npm ci</w:t>
            </w:r>
            <w:r>
              <w:t xml:space="preserve"> (uses </w:t>
            </w:r>
            <w:r>
              <w:rPr>
                <w:rFonts w:ascii="Courier New" w:hAnsi="Courier New"/>
              </w:rPr>
              <w:t>package-lock.json</w:t>
            </w:r>
            <w:r>
              <w:t xml:space="preserve">). The only runtime dependency is </w:t>
            </w:r>
            <w:r>
              <w:rPr>
                <w:rFonts w:ascii="Courier New" w:hAnsi="Courier New"/>
              </w:rPr>
              <w:t>@supabase/supabase-js@2.117.3</w:t>
            </w:r>
            <w:r>
              <w:t xml:space="preserve">. Dev dependencies are </w:t>
            </w:r>
            <w:r>
              <w:rPr>
                <w:rFonts w:ascii="Courier New" w:hAnsi="Courier New"/>
              </w:rPr>
              <w:t>@playwright/test</w:t>
            </w:r>
            <w:r>
              <w:t xml:space="preserve"> and </w:t>
            </w:r>
            <w:r>
              <w:rPr>
                <w:rFonts w:ascii="Courier New" w:hAnsi="Courier New"/>
              </w:rPr>
              <w:t>@axe-core/playwright</w:t>
            </w:r>
            <w:r>
              <w:t>.</w:t>
            </w:r>
          </w:p>
        </w:tc>
        <w:tc>
          <w:tcPr>
            <w:tcW w:type="dxa" w:w="2880"/>
          </w:tcPr>
          <w:p>
            <w:r/>
            <w:r>
              <w:rPr>
                <w:rFonts w:ascii="Courier New" w:hAnsi="Courier New"/>
              </w:rPr>
              <w:t>package.json</w:t>
            </w:r>
            <w:r/>
          </w:p>
        </w:tc>
      </w:tr>
      <w:tr>
        <w:tc>
          <w:tcPr>
            <w:tcW w:type="dxa" w:w="2880"/>
          </w:tcPr>
          <w:p>
            <w:r>
              <w:t>Run</w:t>
            </w:r>
          </w:p>
        </w:tc>
        <w:tc>
          <w:tcPr>
            <w:tcW w:type="dxa" w:w="2880"/>
          </w:tcPr>
          <w:p>
            <w:r/>
            <w:r>
              <w:rPr>
                <w:rFonts w:ascii="Courier New" w:hAnsi="Courier New"/>
              </w:rPr>
              <w:t>npm start</w:t>
            </w:r>
            <w:r>
              <w:t xml:space="preserve"> or </w:t>
            </w:r>
            <w:r>
              <w:rPr>
                <w:rFonts w:ascii="Courier New" w:hAnsi="Courier New"/>
              </w:rPr>
              <w:t>npm run dev</w:t>
            </w:r>
            <w:r>
              <w:t xml:space="preserve">. Both run </w:t>
            </w:r>
            <w:r>
              <w:rPr>
                <w:rFonts w:ascii="Courier New" w:hAnsi="Courier New"/>
              </w:rPr>
              <w:t>node server.js</w:t>
            </w:r>
            <w:r>
              <w:t>.</w:t>
            </w:r>
          </w:p>
        </w:tc>
        <w:tc>
          <w:tcPr>
            <w:tcW w:type="dxa" w:w="2880"/>
          </w:tcPr>
          <w:p>
            <w:r/>
            <w:r>
              <w:rPr>
                <w:rFonts w:ascii="Courier New" w:hAnsi="Courier New"/>
              </w:rPr>
              <w:t>package.json</w:t>
            </w:r>
            <w:r/>
          </w:p>
        </w:tc>
      </w:tr>
      <w:tr>
        <w:tc>
          <w:tcPr>
            <w:tcW w:type="dxa" w:w="2880"/>
          </w:tcPr>
          <w:p>
            <w:r>
              <w:t>Port</w:t>
            </w:r>
          </w:p>
        </w:tc>
        <w:tc>
          <w:tcPr>
            <w:tcW w:type="dxa" w:w="2880"/>
          </w:tcPr>
          <w:p>
            <w:r/>
            <w:r>
              <w:rPr>
                <w:b/>
              </w:rPr>
              <w:t>4173</w:t>
            </w:r>
            <w:r>
              <w:t xml:space="preserve"> by default. </w:t>
            </w:r>
            <w:r>
              <w:rPr>
                <w:rFonts w:ascii="Courier New" w:hAnsi="Courier New"/>
              </w:rPr>
              <w:t>PORT=&lt;n&gt;</w:t>
            </w:r>
            <w:r>
              <w:t xml:space="preserve"> changes it; the server refuses to start if the value is not a valid port.</w:t>
            </w:r>
          </w:p>
        </w:tc>
        <w:tc>
          <w:tcPr>
            <w:tcW w:type="dxa" w:w="2880"/>
          </w:tcPr>
          <w:p>
            <w:r/>
            <w:r>
              <w:rPr>
                <w:rFonts w:ascii="Courier New" w:hAnsi="Courier New"/>
              </w:rPr>
              <w:t>server.js</w:t>
            </w:r>
            <w:r/>
          </w:p>
        </w:tc>
      </w:tr>
      <w:tr>
        <w:tc>
          <w:tcPr>
            <w:tcW w:type="dxa" w:w="2880"/>
          </w:tcPr>
          <w:p>
            <w:r>
              <w:t>Bind address</w:t>
            </w:r>
          </w:p>
        </w:tc>
        <w:tc>
          <w:tcPr>
            <w:tcW w:type="dxa" w:w="2880"/>
          </w:tcPr>
          <w:p>
            <w:r/>
            <w:r>
              <w:rPr>
                <w:rFonts w:ascii="Courier New" w:hAnsi="Courier New"/>
              </w:rPr>
              <w:t>127.0.0.1</w:t>
            </w:r>
            <w:r>
              <w:t xml:space="preserve"> by default. </w:t>
            </w:r>
            <w:r>
              <w:rPr>
                <w:rFonts w:ascii="Courier New" w:hAnsi="Courier New"/>
              </w:rPr>
              <w:t>HOST=0.0.0.0</w:t>
            </w:r>
            <w:r>
              <w:t xml:space="preserve"> opens it to your local network on purpose.</w:t>
            </w:r>
          </w:p>
        </w:tc>
        <w:tc>
          <w:tcPr>
            <w:tcW w:type="dxa" w:w="2880"/>
          </w:tcPr>
          <w:p>
            <w:r/>
            <w:r>
              <w:rPr>
                <w:rFonts w:ascii="Courier New" w:hAnsi="Courier New"/>
              </w:rPr>
              <w:t>server.js</w:t>
            </w:r>
            <w:r/>
          </w:p>
        </w:tc>
      </w:tr>
      <w:tr>
        <w:tc>
          <w:tcPr>
            <w:tcW w:type="dxa" w:w="2880"/>
          </w:tcPr>
          <w:p>
            <w:r>
              <w:t>Coding-agent preview</w:t>
            </w:r>
          </w:p>
        </w:tc>
        <w:tc>
          <w:tcPr>
            <w:tcW w:type="dxa" w:w="2880"/>
          </w:tcPr>
          <w:p>
            <w:r/>
            <w:r>
              <w:rPr>
                <w:rFonts w:ascii="Courier New" w:hAnsi="Courier New"/>
              </w:rPr>
              <w:t>.claude/launch.json</w:t>
            </w:r>
            <w:r>
              <w:t xml:space="preserve"> defines </w:t>
            </w:r>
            <w:r>
              <w:rPr>
                <w:rFonts w:ascii="Courier New" w:hAnsi="Courier New"/>
              </w:rPr>
              <w:t>blueprint-stage</w:t>
            </w:r>
            <w:r>
              <w:t xml:space="preserve"> (</w:t>
            </w:r>
            <w:r>
              <w:rPr>
                <w:rFonts w:ascii="Courier New" w:hAnsi="Courier New"/>
              </w:rPr>
              <w:t>node server.js</w:t>
            </w:r>
            <w:r>
              <w:t xml:space="preserve">, port 4173, </w:t>
            </w:r>
            <w:r>
              <w:rPr>
                <w:rFonts w:ascii="Courier New" w:hAnsi="Courier New"/>
              </w:rPr>
              <w:t>autoPort</w:t>
            </w:r>
            <w:r>
              <w:t>).</w:t>
            </w:r>
          </w:p>
        </w:tc>
        <w:tc>
          <w:tcPr>
            <w:tcW w:type="dxa" w:w="2880"/>
          </w:tcPr>
          <w:p>
            <w:r/>
            <w:r>
              <w:rPr>
                <w:rFonts w:ascii="Courier New" w:hAnsi="Courier New"/>
              </w:rPr>
              <w:t>.claude/launch.json</w:t>
            </w:r>
            <w:r/>
          </w:p>
        </w:tc>
      </w:tr>
    </w:tbl>
    <w:p>
      <w:r>
        <w:t xml:space="preserve">What </w:t>
      </w:r>
      <w:r>
        <w:rPr>
          <w:rFonts w:ascii="Courier New" w:hAnsi="Courier New"/>
        </w:rPr>
        <w:t>server.js</w:t>
      </w:r>
      <w:r>
        <w:t xml:space="preserve"> does (it needs nothing beyond Node itself):</w:t>
      </w:r>
    </w:p>
    <w:p>
      <w:pPr>
        <w:pStyle w:val="ListBullet"/>
      </w:pPr>
      <w:r>
        <w:t xml:space="preserve">Serves the files in </w:t>
      </w:r>
      <w:r>
        <w:rPr>
          <w:rFonts w:ascii="Courier New" w:hAnsi="Courier New"/>
        </w:rPr>
        <w:t>public/</w:t>
      </w:r>
      <w:r>
        <w:t>.</w:t>
      </w:r>
    </w:p>
    <w:p>
      <w:pPr>
        <w:pStyle w:val="ListBullet"/>
      </w:pPr>
      <w:r>
        <w:t>Runs a small layouts API (</w:t>
      </w:r>
      <w:r>
        <w:rPr>
          <w:rFonts w:ascii="Courier New" w:hAnsi="Courier New"/>
        </w:rPr>
        <w:t>/api/health</w:t>
      </w:r>
      <w:r>
        <w:t xml:space="preserve">, </w:t>
      </w:r>
      <w:r>
        <w:rPr>
          <w:rFonts w:ascii="Courier New" w:hAnsi="Courier New"/>
        </w:rPr>
        <w:t>/api/layouts</w:t>
      </w:r>
      <w:r>
        <w:t xml:space="preserve"> with create, read, update and delete). It saves layouts to </w:t>
      </w:r>
      <w:r>
        <w:rPr>
          <w:rFonts w:ascii="Courier New" w:hAnsi="Courier New"/>
        </w:rPr>
        <w:t>data/layouts.json</w:t>
      </w:r>
      <w:r>
        <w:t xml:space="preserve"> safely: it writes a temporary file and then renames it, so a crash cannot leave a half-written file.</w:t>
      </w:r>
    </w:p>
    <w:p>
      <w:pPr>
        <w:pStyle w:val="ListBullet"/>
      </w:pPr>
      <w:r>
        <w:t xml:space="preserve">Sends the same security headers as production. </w:t>
      </w:r>
      <w:r>
        <w:rPr>
          <w:rFonts w:ascii="Courier New" w:hAnsi="Courier New"/>
        </w:rPr>
        <w:t>test/headers-parity.test.mjs</w:t>
      </w:r>
      <w:r>
        <w:t xml:space="preserve"> checks this.</w:t>
      </w:r>
    </w:p>
    <w:p>
      <w:r>
        <w:t xml:space="preserve">Optional settings for </w:t>
      </w:r>
      <w:r>
        <w:rPr>
          <w:rFonts w:ascii="Courier New" w:hAnsi="Courier New"/>
        </w:rPr>
        <w:t>server.js</w:t>
      </w:r>
      <w:r>
        <w:t>:</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Purpose</w:t>
            </w:r>
          </w:p>
        </w:tc>
      </w:tr>
      <w:tr>
        <w:tc>
          <w:tcPr>
            <w:tcW w:type="dxa" w:w="4320"/>
          </w:tcPr>
          <w:p>
            <w:r/>
            <w:r>
              <w:rPr>
                <w:rFonts w:ascii="Courier New" w:hAnsi="Courier New"/>
              </w:rPr>
              <w:t>PORT</w:t>
            </w:r>
            <w:r/>
          </w:p>
        </w:tc>
        <w:tc>
          <w:tcPr>
            <w:tcW w:type="dxa" w:w="4320"/>
          </w:tcPr>
          <w:p>
            <w:r>
              <w:t>Listen port (default 4173)</w:t>
            </w:r>
          </w:p>
        </w:tc>
      </w:tr>
      <w:tr>
        <w:tc>
          <w:tcPr>
            <w:tcW w:type="dxa" w:w="4320"/>
          </w:tcPr>
          <w:p>
            <w:r/>
            <w:r>
              <w:rPr>
                <w:rFonts w:ascii="Courier New" w:hAnsi="Courier New"/>
              </w:rPr>
              <w:t>HOST</w:t>
            </w:r>
            <w:r/>
          </w:p>
        </w:tc>
        <w:tc>
          <w:tcPr>
            <w:tcW w:type="dxa" w:w="4320"/>
          </w:tcPr>
          <w:p>
            <w:r>
              <w:t>Bind address (default 127.0.0.1)</w:t>
            </w:r>
          </w:p>
        </w:tc>
      </w:tr>
      <w:tr>
        <w:tc>
          <w:tcPr>
            <w:tcW w:type="dxa" w:w="4320"/>
          </w:tcPr>
          <w:p>
            <w:r/>
            <w:r>
              <w:rPr>
                <w:rFonts w:ascii="Courier New" w:hAnsi="Courier New"/>
              </w:rPr>
              <w:t>LAYOUTS_API_TOKEN</w:t>
            </w:r>
            <w:r/>
          </w:p>
        </w:tc>
        <w:tc>
          <w:tcPr>
            <w:tcW w:type="dxa" w:w="4320"/>
          </w:tcPr>
          <w:p>
            <w:r>
              <w:t>Token that write calls to the layouts API must present when the server is reachable from other machines</w:t>
            </w:r>
          </w:p>
        </w:tc>
      </w:tr>
      <w:tr>
        <w:tc>
          <w:tcPr>
            <w:tcW w:type="dxa" w:w="4320"/>
          </w:tcPr>
          <w:p>
            <w:r/>
            <w:r>
              <w:rPr>
                <w:rFonts w:ascii="Courier New" w:hAnsi="Courier New"/>
              </w:rPr>
              <w:t>TRUST_PROXY=1</w:t>
            </w:r>
            <w:r/>
          </w:p>
        </w:tc>
        <w:tc>
          <w:tcPr>
            <w:tcW w:type="dxa" w:w="4320"/>
          </w:tcPr>
          <w:p>
            <w:r>
              <w:t xml:space="preserve">Trust the </w:t>
            </w:r>
            <w:r>
              <w:rPr>
                <w:rFonts w:ascii="Courier New" w:hAnsi="Courier New"/>
              </w:rPr>
              <w:t>X-Forwarded-For</w:t>
            </w:r>
            <w:r>
              <w:t xml:space="preserve"> header when rate-limiting</w:t>
            </w:r>
          </w:p>
        </w:tc>
      </w:tr>
      <w:tr>
        <w:tc>
          <w:tcPr>
            <w:tcW w:type="dxa" w:w="4320"/>
          </w:tcPr>
          <w:p>
            <w:r/>
            <w:r>
              <w:rPr>
                <w:rFonts w:ascii="Courier New" w:hAnsi="Courier New"/>
              </w:rPr>
              <w:t>HELM_TRUSTED_TYPES=report</w:t>
            </w:r>
            <w:r/>
          </w:p>
        </w:tc>
        <w:tc>
          <w:tcPr>
            <w:tcW w:type="dxa" w:w="4320"/>
          </w:tcPr>
          <w:p>
            <w:r>
              <w:t>Adds a report-only Trusted Types security policy (CSP)</w:t>
            </w:r>
          </w:p>
        </w:tc>
      </w:tr>
    </w:tbl>
    <w:p>
      <w:r/>
      <w:r>
        <w:rPr>
          <w:b/>
        </w:rPr>
        <w:t>Local mode in practice.</w:t>
      </w:r>
      <w:r>
        <w:t xml:space="preserve"> On localhost, sign-in and anything else that needs Supabase does nothing unless you choose to connect:</w:t>
      </w:r>
    </w:p>
    <w:p>
      <w:pPr>
        <w:pStyle w:val="ListBullet"/>
      </w:pPr>
      <w:r>
        <w:t xml:space="preserve">To work against </w:t>
      </w:r>
      <w:r>
        <w:rPr>
          <w:b/>
        </w:rPr>
        <w:t>staging</w:t>
      </w:r>
      <w:r>
        <w:t xml:space="preserve"> from localhost, the routing in </w:t>
      </w:r>
      <w:r>
        <w:rPr>
          <w:rFonts w:ascii="Courier New" w:hAnsi="Courier New"/>
        </w:rPr>
        <w:t>config.js</w:t>
      </w:r>
      <w:r>
        <w:t xml:space="preserve"> together with </w:t>
      </w:r>
      <w:r>
        <w:rPr>
          <w:rFonts w:ascii="Courier New" w:hAnsi="Courier New"/>
        </w:rPr>
        <w:t>config.staging.js</w:t>
      </w:r>
      <w:r>
        <w:t xml:space="preserve"> (or a </w:t>
      </w:r>
      <w:r>
        <w:rPr>
          <w:rFonts w:ascii="Courier New" w:hAnsi="Courier New"/>
        </w:rPr>
        <w:t>helm.staging</w:t>
      </w:r>
      <w:r>
        <w:t xml:space="preserve"> override) points the app at the staging project.</w:t>
      </w:r>
    </w:p>
    <w:p>
      <w:pPr>
        <w:pStyle w:val="ListBullet"/>
      </w:pPr>
      <w:r>
        <w:t xml:space="preserve">Some features are switched on only on localhost: </w:t>
      </w:r>
      <w:r>
        <w:rPr>
          <w:rFonts w:ascii="Courier New" w:hAnsi="Courier New"/>
        </w:rPr>
        <w:t>HELM_FEATURES.integrationsPage</w:t>
      </w:r>
      <w:r>
        <w:t>, and the "skip payment" testing bypass (</w:t>
      </w:r>
      <w:r>
        <w:rPr>
          <w:rFonts w:ascii="Courier New" w:hAnsi="Courier New"/>
        </w:rPr>
        <w:t>onboarding.allowPaymentBypass</w:t>
      </w:r>
      <w:r>
        <w:t xml:space="preserve">). The bypass is off on </w:t>
      </w:r>
      <w:r>
        <w:rPr>
          <w:rFonts w:ascii="Courier New" w:hAnsi="Courier New"/>
        </w:rPr>
        <w:t>helm.events</w:t>
      </w:r>
      <w:r>
        <w:t xml:space="preserve"> only.</w:t>
      </w:r>
    </w:p>
    <w:p>
      <w:r>
        <w:t>Assumption: day-to-day feature testing happens against the staging project, not the browser-storage-only fallback, because most pages need Supabase sign-in.</w:t>
      </w:r>
    </w:p>
    <w:p>
      <w:pPr>
        <w:pStyle w:val="Heading2"/>
      </w:pPr>
      <w:r>
        <w:t>3. Vercel (hosting)</w:t>
      </w:r>
    </w:p>
    <w:p>
      <w:r>
        <w:t xml:space="preserve">Source: </w:t>
      </w:r>
      <w:r>
        <w:rPr>
          <w:rFonts w:ascii="Courier New" w:hAnsi="Courier New"/>
        </w:rPr>
        <w:t>vercel.json</w:t>
      </w:r>
      <w:r>
        <w:t>.</w:t>
      </w:r>
    </w:p>
    <w:p>
      <w:pPr>
        <w:pStyle w:val="ListBullet"/>
      </w:pPr>
      <w:r>
        <w:t>The site is static. There is no build step (</w:t>
      </w:r>
      <w:r>
        <w:rPr>
          <w:rFonts w:ascii="Courier New" w:hAnsi="Courier New"/>
        </w:rPr>
        <w:t>framework: null</w:t>
      </w:r>
      <w:r>
        <w:t xml:space="preserve">, </w:t>
      </w:r>
      <w:r>
        <w:rPr>
          <w:rFonts w:ascii="Courier New" w:hAnsi="Courier New"/>
        </w:rPr>
        <w:t>buildCommand: null</w:t>
      </w:r>
      <w:r>
        <w:t xml:space="preserve">), and Vercel serves the </w:t>
      </w:r>
      <w:r>
        <w:rPr>
          <w:rFonts w:ascii="Courier New" w:hAnsi="Courier New"/>
        </w:rPr>
        <w:t>public/</w:t>
      </w:r>
      <w:r>
        <w:t xml:space="preserve"> folder as it is.</w:t>
      </w:r>
    </w:p>
    <w:p>
      <w:pPr>
        <w:pStyle w:val="ListBullet"/>
      </w:pPr>
      <w:r/>
      <w:r>
        <w:rPr>
          <w:rFonts w:ascii="Courier New" w:hAnsi="Courier New"/>
        </w:rPr>
        <w:t>cleanUrls</w:t>
      </w:r>
      <w:r>
        <w:t xml:space="preserve"> (addresses without </w:t>
      </w:r>
      <w:r>
        <w:rPr>
          <w:rFonts w:ascii="Courier New" w:hAnsi="Courier New"/>
        </w:rPr>
        <w:t>.html</w:t>
      </w:r>
      <w:r>
        <w:t xml:space="preserve">) and the URL rewrites live in </w:t>
      </w:r>
      <w:r>
        <w:rPr>
          <w:rFonts w:ascii="Courier New" w:hAnsi="Courier New"/>
        </w:rPr>
        <w:t>vercel.json</w:t>
      </w:r>
      <w:r>
        <w:t xml:space="preserve">, for example </w:t>
      </w:r>
      <w:r>
        <w:rPr>
          <w:rFonts w:ascii="Courier New" w:hAnsi="Courier New"/>
        </w:rPr>
        <w:t>/&lt;studio&gt;/quote/&lt;token&gt;</w:t>
      </w:r>
      <w:r>
        <w:t xml:space="preserve"> → </w:t>
      </w:r>
      <w:r>
        <w:rPr>
          <w:rFonts w:ascii="Courier New" w:hAnsi="Courier New"/>
        </w:rPr>
        <w:t>/approve</w:t>
      </w:r>
      <w:r>
        <w:t xml:space="preserve"> and </w:t>
      </w:r>
      <w:r>
        <w:rPr>
          <w:rFonts w:ascii="Courier New" w:hAnsi="Courier New"/>
        </w:rPr>
        <w:t>/i/&lt;slug&gt;</w:t>
      </w:r>
      <w:r>
        <w:t xml:space="preserve"> → </w:t>
      </w:r>
      <w:r>
        <w:rPr>
          <w:rFonts w:ascii="Courier New" w:hAnsi="Courier New"/>
        </w:rPr>
        <w:t>/invite</w:t>
      </w:r>
      <w:r>
        <w:t>.</w:t>
      </w:r>
    </w:p>
    <w:p>
      <w:pPr>
        <w:pStyle w:val="ListBullet"/>
      </w:pPr>
      <w:r/>
      <w:r>
        <w:rPr>
          <w:b/>
        </w:rPr>
        <w:t>No Vercel environment variables are read at runtime.</w:t>
      </w:r>
      <w:r>
        <w:t xml:space="preserve"> The front end has no build step and contains no </w:t>
      </w:r>
      <w:r>
        <w:rPr>
          <w:rFonts w:ascii="Courier New" w:hAnsi="Courier New"/>
        </w:rPr>
        <w:t>process.env</w:t>
      </w:r>
      <w:r>
        <w:t>. The environment is chosen in the browser from the hostname (section 1).</w:t>
      </w:r>
    </w:p>
    <w:p>
      <w:pPr>
        <w:pStyle w:val="ListBullet"/>
      </w:pPr>
      <w:r>
        <w:t xml:space="preserve">The production project serves </w:t>
      </w:r>
      <w:r>
        <w:rPr>
          <w:rFonts w:ascii="Courier New" w:hAnsi="Courier New"/>
        </w:rPr>
        <w:t>helm.events</w:t>
      </w:r>
      <w:r>
        <w:t xml:space="preserve">. The staging site is </w:t>
      </w:r>
      <w:r>
        <w:rPr>
          <w:rFonts w:ascii="Courier New" w:hAnsi="Courier New"/>
        </w:rPr>
        <w:t>helm-v01.vercel.app</w:t>
      </w:r>
      <w:r>
        <w:t>.</w:t>
      </w:r>
    </w:p>
    <w:p>
      <w:r>
        <w:t xml:space="preserve">Decision needed: confirm whether the Vercel production project should have </w:t>
      </w:r>
      <w:r>
        <w:rPr>
          <w:b/>
        </w:rPr>
        <w:t>any</w:t>
      </w:r>
      <w:r>
        <w:t xml:space="preserve"> environment variables. Today none are needed. If old ones are still there, remove them so nobody gets the wrong idea about where settings live.</w:t>
      </w:r>
    </w:p>
    <w:p>
      <w:pPr>
        <w:pStyle w:val="Heading2"/>
      </w:pPr>
      <w:r>
        <w:t>4. Supabase Edge Function secrets (names only)</w:t>
      </w:r>
    </w:p>
    <w:p>
      <w:r>
        <w:t xml:space="preserve">Set these with </w:t>
      </w:r>
      <w:r>
        <w:rPr>
          <w:rFonts w:ascii="Courier New" w:hAnsi="Courier New"/>
        </w:rPr>
        <w:t>supabase secrets set NAME=...</w:t>
      </w:r>
      <w:r>
        <w:t xml:space="preserve"> on each project, staging and production separately. Supabase injects </w:t>
      </w:r>
      <w:r>
        <w:rPr>
          <w:rFonts w:ascii="Courier New" w:hAnsi="Courier New"/>
        </w:rPr>
        <w:t>SUPABASE_URL</w:t>
      </w:r>
      <w:r>
        <w:t xml:space="preserve">, </w:t>
      </w:r>
      <w:r>
        <w:rPr>
          <w:rFonts w:ascii="Courier New" w:hAnsi="Courier New"/>
        </w:rPr>
        <w:t>SUPABASE_ANON_KEY</w:t>
      </w:r>
      <w:r>
        <w:t xml:space="preserve"> and </w:t>
      </w:r>
      <w:r>
        <w:rPr>
          <w:rFonts w:ascii="Courier New" w:hAnsi="Courier New"/>
        </w:rPr>
        <w:t>SUPABASE_SERVICE_ROLE_KEY</w:t>
      </w:r>
      <w:r>
        <w:t xml:space="preserve"> into every function automatically. The list below comes from scanning </w:t>
      </w:r>
      <w:r>
        <w:rPr>
          <w:rFonts w:ascii="Courier New" w:hAnsi="Courier New"/>
        </w:rPr>
        <w:t>Deno.env.get</w:t>
      </w:r>
      <w:r>
        <w:t xml:space="preserve"> calls in </w:t>
      </w:r>
      <w:r>
        <w:rPr>
          <w:rFonts w:ascii="Courier New" w:hAnsi="Courier New"/>
        </w:rPr>
        <w:t>supabase/functions/**</w:t>
      </w:r>
      <w:r>
        <w:t xml:space="preserve">; the per-function detail is in </w:t>
      </w:r>
      <w:r>
        <w:rPr>
          <w:rFonts w:ascii="Courier New" w:hAnsi="Courier New"/>
        </w:rPr>
        <w:t>scripts/staging/EDGE-SECRETS-INVENTORY.md</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Secret / setting names</w:t>
            </w:r>
          </w:p>
        </w:tc>
        <w:tc>
          <w:tcPr>
            <w:tcW w:type="dxa" w:w="2160"/>
          </w:tcPr>
          <w:p>
            <w:r>
              <w:t>Functions</w:t>
            </w:r>
          </w:p>
        </w:tc>
        <w:tc>
          <w:tcPr>
            <w:tcW w:type="dxa" w:w="2160"/>
          </w:tcPr>
          <w:p>
            <w:r>
              <w:t>Current state (owner facts)</w:t>
            </w:r>
          </w:p>
        </w:tc>
      </w:tr>
      <w:tr>
        <w:tc>
          <w:tcPr>
            <w:tcW w:type="dxa" w:w="2160"/>
          </w:tcPr>
          <w:p>
            <w:r>
              <w:t>Core / CORS</w:t>
            </w:r>
          </w:p>
        </w:tc>
        <w:tc>
          <w:tcPr>
            <w:tcW w:type="dxa" w:w="2160"/>
          </w:tcPr>
          <w:p>
            <w:r/>
            <w:r>
              <w:rPr>
                <w:rFonts w:ascii="Courier New" w:hAnsi="Courier New"/>
              </w:rPr>
              <w:t>APP_URL</w:t>
            </w:r>
            <w:r>
              <w:t xml:space="preserve">, </w:t>
            </w:r>
            <w:r>
              <w:rPr>
                <w:rFonts w:ascii="Courier New" w:hAnsi="Courier New"/>
              </w:rPr>
              <w:t>ALLOWED_ORIGINS</w:t>
            </w:r>
            <w:r>
              <w:t xml:space="preserve">, </w:t>
            </w:r>
            <w:r>
              <w:rPr>
                <w:rFonts w:ascii="Courier New" w:hAnsi="Courier New"/>
              </w:rPr>
              <w:t>EXTRA_ALLOWED_ORIGINS</w:t>
            </w:r>
            <w:r>
              <w:t xml:space="preserve">, </w:t>
            </w:r>
            <w:r>
              <w:rPr>
                <w:rFonts w:ascii="Courier New" w:hAnsi="Courier New"/>
              </w:rPr>
              <w:t>ALLOW_LOCALHOST</w:t>
            </w:r>
            <w:r/>
          </w:p>
        </w:tc>
        <w:tc>
          <w:tcPr>
            <w:tcW w:type="dxa" w:w="2160"/>
          </w:tcPr>
          <w:p>
            <w:r/>
            <w:r>
              <w:rPr>
                <w:rFonts w:ascii="Courier New" w:hAnsi="Courier New"/>
              </w:rPr>
              <w:t>_shared/cors.ts</w:t>
            </w:r>
            <w:r>
              <w:t>, all browser-called functions</w:t>
            </w:r>
          </w:p>
        </w:tc>
        <w:tc>
          <w:tcPr>
            <w:tcW w:type="dxa" w:w="2160"/>
          </w:tcPr>
          <w:p>
            <w:r>
              <w:t>set per environment</w:t>
            </w:r>
          </w:p>
        </w:tc>
      </w:tr>
      <w:tr>
        <w:tc>
          <w:tcPr>
            <w:tcW w:type="dxa" w:w="2160"/>
          </w:tcPr>
          <w:p>
            <w:r>
              <w:t>Email (Resend)</w:t>
            </w:r>
          </w:p>
        </w:tc>
        <w:tc>
          <w:tcPr>
            <w:tcW w:type="dxa" w:w="2160"/>
          </w:tcPr>
          <w:p>
            <w:r/>
            <w:r>
              <w:rPr>
                <w:rFonts w:ascii="Courier New" w:hAnsi="Courier New"/>
              </w:rPr>
              <w:t>RESEND_API_KEY</w:t>
            </w:r>
            <w:r>
              <w:t xml:space="preserve">, </w:t>
            </w:r>
            <w:r>
              <w:rPr>
                <w:rFonts w:ascii="Courier New" w:hAnsi="Courier New"/>
              </w:rPr>
              <w:t>RESEND_FROM</w:t>
            </w:r>
            <w:r>
              <w:t xml:space="preserve">, </w:t>
            </w:r>
            <w:r>
              <w:rPr>
                <w:rFonts w:ascii="Courier New" w:hAnsi="Courier New"/>
              </w:rPr>
              <w:t>MANAGER_EMAIL</w:t>
            </w:r>
            <w:r/>
          </w:p>
        </w:tc>
        <w:tc>
          <w:tcPr>
            <w:tcW w:type="dxa" w:w="2160"/>
          </w:tcPr>
          <w:p>
            <w:r/>
            <w:r>
              <w:rPr>
                <w:rFonts w:ascii="Courier New" w:hAnsi="Courier New"/>
              </w:rPr>
              <w:t>invite-mailer</w:t>
            </w:r>
            <w:r>
              <w:t xml:space="preserve">, </w:t>
            </w:r>
            <w:r>
              <w:rPr>
                <w:rFonts w:ascii="Courier New" w:hAnsi="Courier New"/>
              </w:rPr>
              <w:t>welcome-mailer</w:t>
            </w:r>
            <w:r>
              <w:t xml:space="preserve">, </w:t>
            </w:r>
            <w:r>
              <w:rPr>
                <w:rFonts w:ascii="Courier New" w:hAnsi="Courier New"/>
              </w:rPr>
              <w:t>security-alert-mailer</w:t>
            </w:r>
            <w:r>
              <w:t xml:space="preserve">, </w:t>
            </w:r>
            <w:r>
              <w:rPr>
                <w:rFonts w:ascii="Courier New" w:hAnsi="Courier New"/>
              </w:rPr>
              <w:t>billing-reminder</w:t>
            </w:r>
            <w:r>
              <w:t xml:space="preserve">, </w:t>
            </w:r>
            <w:r>
              <w:rPr>
                <w:rFonts w:ascii="Courier New" w:hAnsi="Courier New"/>
              </w:rPr>
              <w:t>comms-dispatch</w:t>
            </w:r>
            <w:r>
              <w:t xml:space="preserve">, </w:t>
            </w:r>
            <w:r>
              <w:rPr>
                <w:rFonts w:ascii="Courier New" w:hAnsi="Courier New"/>
              </w:rPr>
              <w:t>pkg-client-notify</w:t>
            </w:r>
            <w:r/>
          </w:p>
        </w:tc>
        <w:tc>
          <w:tcPr>
            <w:tcW w:type="dxa" w:w="2160"/>
          </w:tcPr>
          <w:p>
            <w:r>
              <w:t xml:space="preserve">Sender is </w:t>
            </w:r>
            <w:r>
              <w:rPr>
                <w:rFonts w:ascii="Courier New" w:hAnsi="Courier New"/>
              </w:rPr>
              <w:t>notifications@helm.events</w:t>
            </w:r>
            <w:r>
              <w:t>; replies go to the studio's own email</w:t>
            </w:r>
          </w:p>
        </w:tc>
      </w:tr>
      <w:tr>
        <w:tc>
          <w:tcPr>
            <w:tcW w:type="dxa" w:w="2160"/>
          </w:tcPr>
          <w:p>
            <w:r>
              <w:t>Email switches + shared secrets</w:t>
            </w:r>
          </w:p>
        </w:tc>
        <w:tc>
          <w:tcPr>
            <w:tcW w:type="dxa" w:w="2160"/>
          </w:tcPr>
          <w:p>
            <w:r/>
            <w:r>
              <w:rPr>
                <w:rFonts w:ascii="Courier New" w:hAnsi="Courier New"/>
              </w:rPr>
              <w:t>HELM_INVITE_EMAILS_ENABLED</w:t>
            </w:r>
            <w:r>
              <w:t xml:space="preserve">, </w:t>
            </w:r>
            <w:r>
              <w:rPr>
                <w:rFonts w:ascii="Courier New" w:hAnsi="Courier New"/>
              </w:rPr>
              <w:t>HELM_INVITE_EMAIL_SECRET</w:t>
            </w:r>
            <w:r>
              <w:t xml:space="preserve">, </w:t>
            </w:r>
            <w:r>
              <w:rPr>
                <w:rFonts w:ascii="Courier New" w:hAnsi="Courier New"/>
              </w:rPr>
              <w:t>HELM_INVITE_DIRECT_SIGNUP</w:t>
            </w:r>
            <w:r>
              <w:t xml:space="preserve">, </w:t>
            </w:r>
            <w:r>
              <w:rPr>
                <w:rFonts w:ascii="Courier New" w:hAnsi="Courier New"/>
              </w:rPr>
              <w:t>HELM_WELCOME_EMAILS_ENABLED</w:t>
            </w:r>
            <w:r>
              <w:t xml:space="preserve">, </w:t>
            </w:r>
            <w:r>
              <w:rPr>
                <w:rFonts w:ascii="Courier New" w:hAnsi="Courier New"/>
              </w:rPr>
              <w:t>HELM_WELCOME_EMAIL_SECRET</w:t>
            </w:r>
            <w:r>
              <w:t xml:space="preserve">, </w:t>
            </w:r>
            <w:r>
              <w:rPr>
                <w:rFonts w:ascii="Courier New" w:hAnsi="Courier New"/>
              </w:rPr>
              <w:t>HELM_SECURITY_ALERTS_ENABLED</w:t>
            </w:r>
            <w:r>
              <w:t xml:space="preserve">, </w:t>
            </w:r>
            <w:r>
              <w:rPr>
                <w:rFonts w:ascii="Courier New" w:hAnsi="Courier New"/>
              </w:rPr>
              <w:t>HELM_SECURITY_ALERT_SECRET</w:t>
            </w:r>
            <w:r>
              <w:t xml:space="preserve">, </w:t>
            </w:r>
            <w:r>
              <w:rPr>
                <w:rFonts w:ascii="Courier New" w:hAnsi="Courier New"/>
              </w:rPr>
              <w:t>HELM_SECURITY_ALERT_HQ_TO</w:t>
            </w:r>
            <w:r>
              <w:t xml:space="preserve">, </w:t>
            </w:r>
            <w:r>
              <w:rPr>
                <w:rFonts w:ascii="Courier New" w:hAnsi="Courier New"/>
              </w:rPr>
              <w:t>HELM_COMMS_ENABLED</w:t>
            </w:r>
            <w:r>
              <w:t xml:space="preserve">, </w:t>
            </w:r>
            <w:r>
              <w:rPr>
                <w:rFonts w:ascii="Courier New" w:hAnsi="Courier New"/>
              </w:rPr>
              <w:t>HELM_COMMS_SECRET</w:t>
            </w:r>
            <w:r>
              <w:t xml:space="preserve">, </w:t>
            </w:r>
            <w:r>
              <w:rPr>
                <w:rFonts w:ascii="Courier New" w:hAnsi="Courier New"/>
              </w:rPr>
              <w:t>HELM_PKG_NOTIFY_ENABLED</w:t>
            </w:r>
            <w:r>
              <w:t xml:space="preserve">, </w:t>
            </w:r>
            <w:r>
              <w:rPr>
                <w:rFonts w:ascii="Courier New" w:hAnsi="Courier New"/>
              </w:rPr>
              <w:t>HELM_PKG_NOTIFY_SECRET</w:t>
            </w:r>
            <w:r>
              <w:t xml:space="preserve">, </w:t>
            </w:r>
            <w:r>
              <w:rPr>
                <w:rFonts w:ascii="Courier New" w:hAnsi="Courier New"/>
              </w:rPr>
              <w:t>HELM_BILLING_REMINDERS_ENABLED</w:t>
            </w:r>
            <w:r>
              <w:t xml:space="preserve">, </w:t>
            </w:r>
            <w:r>
              <w:rPr>
                <w:rFonts w:ascii="Courier New" w:hAnsi="Courier New"/>
              </w:rPr>
              <w:t>HELM_BILLING_CRON_SECRET</w:t>
            </w:r>
            <w:r/>
          </w:p>
        </w:tc>
        <w:tc>
          <w:tcPr>
            <w:tcW w:type="dxa" w:w="2160"/>
          </w:tcPr>
          <w:p>
            <w:r>
              <w:t>as above</w:t>
            </w:r>
          </w:p>
        </w:tc>
        <w:tc>
          <w:tcPr>
            <w:tcW w:type="dxa" w:w="2160"/>
          </w:tcPr>
          <w:p>
            <w:r/>
          </w:p>
        </w:tc>
      </w:tr>
      <w:tr>
        <w:tc>
          <w:tcPr>
            <w:tcW w:type="dxa" w:w="2160"/>
          </w:tcPr>
          <w:p>
            <w:r>
              <w:t>Batch sizes</w:t>
            </w:r>
          </w:p>
        </w:tc>
        <w:tc>
          <w:tcPr>
            <w:tcW w:type="dxa" w:w="2160"/>
          </w:tcPr>
          <w:p>
            <w:r/>
            <w:r>
              <w:rPr>
                <w:rFonts w:ascii="Courier New" w:hAnsi="Courier New"/>
              </w:rPr>
              <w:t>INVITE_EMAIL_BATCH</w:t>
            </w:r>
            <w:r>
              <w:t xml:space="preserve">, </w:t>
            </w:r>
            <w:r>
              <w:rPr>
                <w:rFonts w:ascii="Courier New" w:hAnsi="Courier New"/>
              </w:rPr>
              <w:t>WELCOME_EMAIL_BATCH</w:t>
            </w:r>
            <w:r>
              <w:t xml:space="preserve">, </w:t>
            </w:r>
            <w:r>
              <w:rPr>
                <w:rFonts w:ascii="Courier New" w:hAnsi="Courier New"/>
              </w:rPr>
              <w:t>SECURITY_ALERT_BATCH</w:t>
            </w:r>
            <w:r>
              <w:t xml:space="preserve">, </w:t>
            </w:r>
            <w:r>
              <w:rPr>
                <w:rFonts w:ascii="Courier New" w:hAnsi="Courier New"/>
              </w:rPr>
              <w:t>COMMS_BATCH</w:t>
            </w:r>
            <w:r>
              <w:t xml:space="preserve">, </w:t>
            </w:r>
            <w:r>
              <w:rPr>
                <w:rFonts w:ascii="Courier New" w:hAnsi="Courier New"/>
              </w:rPr>
              <w:t>PKG_NOTIFY_BATCH</w:t>
            </w:r>
            <w:r>
              <w:t xml:space="preserve">, </w:t>
            </w:r>
            <w:r>
              <w:rPr>
                <w:rFonts w:ascii="Courier New" w:hAnsi="Courier New"/>
              </w:rPr>
              <w:t>BILLING_REMINDER_BATCH</w:t>
            </w:r>
            <w:r>
              <w:t xml:space="preserve">, </w:t>
            </w:r>
            <w:r>
              <w:rPr>
                <w:rFonts w:ascii="Courier New" w:hAnsi="Courier New"/>
              </w:rPr>
              <w:t>UPLOAD_SCAN_BATCH</w:t>
            </w:r>
            <w:r/>
          </w:p>
        </w:tc>
        <w:tc>
          <w:tcPr>
            <w:tcW w:type="dxa" w:w="2160"/>
          </w:tcPr>
          <w:p>
            <w:r>
              <w:t>dispatchers</w:t>
            </w:r>
          </w:p>
        </w:tc>
        <w:tc>
          <w:tcPr>
            <w:tcW w:type="dxa" w:w="2160"/>
          </w:tcPr>
          <w:p>
            <w:r>
              <w:t>optional</w:t>
            </w:r>
          </w:p>
        </w:tc>
      </w:tr>
      <w:tr>
        <w:tc>
          <w:tcPr>
            <w:tcW w:type="dxa" w:w="2160"/>
          </w:tcPr>
          <w:p>
            <w:r>
              <w:t>SMS (MSG91)</w:t>
            </w:r>
          </w:p>
        </w:tc>
        <w:tc>
          <w:tcPr>
            <w:tcW w:type="dxa" w:w="2160"/>
          </w:tcPr>
          <w:p>
            <w:r/>
            <w:r>
              <w:rPr>
                <w:rFonts w:ascii="Courier New" w:hAnsi="Courier New"/>
              </w:rPr>
              <w:t>MSG91_AUTHKEY</w:t>
            </w:r>
            <w:r>
              <w:t xml:space="preserve">, </w:t>
            </w:r>
            <w:r>
              <w:rPr>
                <w:rFonts w:ascii="Courier New" w:hAnsi="Courier New"/>
              </w:rPr>
              <w:t>MSG91_SENDER</w:t>
            </w:r>
            <w:r>
              <w:t xml:space="preserve">, </w:t>
            </w:r>
            <w:r>
              <w:rPr>
                <w:rFonts w:ascii="Courier New" w:hAnsi="Courier New"/>
              </w:rPr>
              <w:t>MSG91_OTP_TEMPLATE_ID</w:t>
            </w:r>
            <w:r>
              <w:t xml:space="preserve">, </w:t>
            </w:r>
            <w:r>
              <w:rPr>
                <w:rFonts w:ascii="Courier New" w:hAnsi="Courier New"/>
              </w:rPr>
              <w:t>MSG91_TEMPLATE_ID</w:t>
            </w:r>
            <w:r>
              <w:t xml:space="preserve">, </w:t>
            </w:r>
            <w:r>
              <w:rPr>
                <w:rFonts w:ascii="Courier New" w:hAnsi="Courier New"/>
              </w:rPr>
              <w:t>MSG91_SMS_TEMPLATE_ID</w:t>
            </w:r>
            <w:r>
              <w:t xml:space="preserve">, </w:t>
            </w:r>
            <w:r>
              <w:rPr>
                <w:rFonts w:ascii="Courier New" w:hAnsi="Courier New"/>
              </w:rPr>
              <w:t>MSG91_INTL</w:t>
            </w:r>
            <w:r/>
          </w:p>
        </w:tc>
        <w:tc>
          <w:tcPr>
            <w:tcW w:type="dxa" w:w="2160"/>
          </w:tcPr>
          <w:p>
            <w:r/>
            <w:r>
              <w:rPr>
                <w:rFonts w:ascii="Courier New" w:hAnsi="Courier New"/>
              </w:rPr>
              <w:t>send-otp</w:t>
            </w:r>
            <w:r>
              <w:t xml:space="preserve">, </w:t>
            </w:r>
            <w:r>
              <w:rPr>
                <w:rFonts w:ascii="Courier New" w:hAnsi="Courier New"/>
              </w:rPr>
              <w:t>send-phone-code</w:t>
            </w:r>
            <w:r/>
          </w:p>
        </w:tc>
        <w:tc>
          <w:tcPr>
            <w:tcW w:type="dxa" w:w="2160"/>
          </w:tcPr>
          <w:p>
            <w:r/>
            <w:r>
              <w:rPr>
                <w:b/>
              </w:rPr>
              <w:t>Off</w:t>
            </w:r>
            <w:r>
              <w:t xml:space="preserve">: </w:t>
            </w:r>
            <w:r>
              <w:rPr>
                <w:rFonts w:ascii="Courier New" w:hAnsi="Courier New"/>
              </w:rPr>
              <w:t>liveChannels.sms = false</w:t>
            </w:r>
            <w:r/>
          </w:p>
        </w:tc>
      </w:tr>
      <w:tr>
        <w:tc>
          <w:tcPr>
            <w:tcW w:type="dxa" w:w="2160"/>
          </w:tcPr>
          <w:p>
            <w:r>
              <w:t>WhatsApp (Meta Cloud API)</w:t>
            </w:r>
          </w:p>
        </w:tc>
        <w:tc>
          <w:tcPr>
            <w:tcW w:type="dxa" w:w="2160"/>
          </w:tcPr>
          <w:p>
            <w:r/>
            <w:r>
              <w:rPr>
                <w:rFonts w:ascii="Courier New" w:hAnsi="Courier New"/>
              </w:rPr>
              <w:t>WHATSAPP_TOKEN</w:t>
            </w:r>
            <w:r>
              <w:t xml:space="preserve">, </w:t>
            </w:r>
            <w:r>
              <w:rPr>
                <w:rFonts w:ascii="Courier New" w:hAnsi="Courier New"/>
              </w:rPr>
              <w:t>WHATSAPP_PHONE_ID</w:t>
            </w:r>
            <w:r>
              <w:t xml:space="preserve">, </w:t>
            </w:r>
            <w:r>
              <w:rPr>
                <w:rFonts w:ascii="Courier New" w:hAnsi="Courier New"/>
              </w:rPr>
              <w:t>WHATSAPP_APP_SECRET</w:t>
            </w:r>
            <w:r>
              <w:t xml:space="preserve">, </w:t>
            </w:r>
            <w:r>
              <w:rPr>
                <w:rFonts w:ascii="Courier New" w:hAnsi="Courier New"/>
              </w:rPr>
              <w:t>WHATSAPP_WEBHOOK_VERIFY_TOKEN</w:t>
            </w:r>
            <w:r>
              <w:t xml:space="preserve">, </w:t>
            </w:r>
            <w:r>
              <w:rPr>
                <w:rFonts w:ascii="Courier New" w:hAnsi="Courier New"/>
              </w:rPr>
              <w:t>WHATSAPP_TEMPLATES</w:t>
            </w:r>
            <w:r>
              <w:t xml:space="preserve">, </w:t>
            </w:r>
            <w:r>
              <w:rPr>
                <w:rFonts w:ascii="Courier New" w:hAnsi="Courier New"/>
              </w:rPr>
              <w:t>WHATSAPP_TPL_LANG</w:t>
            </w:r>
            <w:r>
              <w:t xml:space="preserve">, </w:t>
            </w:r>
            <w:r>
              <w:rPr>
                <w:rFonts w:ascii="Courier New" w:hAnsi="Courier New"/>
              </w:rPr>
              <w:t>WHATSAPP_API_VERSION</w:t>
            </w:r>
            <w:r>
              <w:t xml:space="preserve">, </w:t>
            </w:r>
            <w:r>
              <w:rPr>
                <w:rFonts w:ascii="Courier New" w:hAnsi="Courier New"/>
              </w:rPr>
              <w:t>WHATSAPP_ALLOW_TEXT</w:t>
            </w:r>
            <w:r>
              <w:t xml:space="preserve">, </w:t>
            </w:r>
            <w:r>
              <w:rPr>
                <w:rFonts w:ascii="Courier New" w:hAnsi="Courier New"/>
              </w:rPr>
              <w:t>WHATSAPP_REQUIRE_OPTIN</w:t>
            </w:r>
            <w:r>
              <w:t xml:space="preserve">, </w:t>
            </w:r>
            <w:r>
              <w:rPr>
                <w:rFonts w:ascii="Courier New" w:hAnsi="Courier New"/>
              </w:rPr>
              <w:t>WHATSAPP_VERIFY_TEMPLATE</w:t>
            </w:r>
            <w:r>
              <w:t xml:space="preserve">, </w:t>
            </w:r>
            <w:r>
              <w:rPr>
                <w:rFonts w:ascii="Courier New" w:hAnsi="Courier New"/>
              </w:rPr>
              <w:t>WHATSAPP_VERIFY_LANG</w:t>
            </w:r>
            <w:r>
              <w:t xml:space="preserve">, </w:t>
            </w:r>
            <w:r>
              <w:rPr>
                <w:rFonts w:ascii="Courier New" w:hAnsi="Courier New"/>
              </w:rPr>
              <w:t>PKG_WHATSAPP_TEMPLATE</w:t>
            </w:r>
            <w:r/>
          </w:p>
        </w:tc>
        <w:tc>
          <w:tcPr>
            <w:tcW w:type="dxa" w:w="2160"/>
          </w:tcPr>
          <w:p>
            <w:r/>
            <w:r>
              <w:rPr>
                <w:rFonts w:ascii="Courier New" w:hAnsi="Courier New"/>
              </w:rPr>
              <w:t>send-whatsapp</w:t>
            </w:r>
            <w:r>
              <w:t xml:space="preserve">, </w:t>
            </w:r>
            <w:r>
              <w:rPr>
                <w:rFonts w:ascii="Courier New" w:hAnsi="Courier New"/>
              </w:rPr>
              <w:t>wa-webhook</w:t>
            </w:r>
            <w:r>
              <w:t xml:space="preserve">, </w:t>
            </w:r>
            <w:r>
              <w:rPr>
                <w:rFonts w:ascii="Courier New" w:hAnsi="Courier New"/>
              </w:rPr>
              <w:t>wa-proposal</w:t>
            </w:r>
            <w:r>
              <w:t xml:space="preserve">, </w:t>
            </w:r>
            <w:r>
              <w:rPr>
                <w:rFonts w:ascii="Courier New" w:hAnsi="Courier New"/>
              </w:rPr>
              <w:t>pkg-client-notify</w:t>
            </w:r>
            <w:r/>
          </w:p>
        </w:tc>
        <w:tc>
          <w:tcPr>
            <w:tcW w:type="dxa" w:w="2160"/>
          </w:tcPr>
          <w:p>
            <w:r/>
            <w:r>
              <w:rPr>
                <w:b/>
              </w:rPr>
              <w:t>Off</w:t>
            </w:r>
            <w:r>
              <w:t xml:space="preserve"> in the app (</w:t>
            </w:r>
            <w:r>
              <w:rPr>
                <w:rFonts w:ascii="Courier New" w:hAnsi="Courier New"/>
              </w:rPr>
              <w:t>liveChannels.whatsapp = false</w:t>
            </w:r>
            <w:r>
              <w:t>). The owner sets up WhatsApp separately (</w:t>
            </w:r>
            <w:r>
              <w:rPr>
                <w:rFonts w:ascii="Courier New" w:hAnsi="Courier New"/>
              </w:rPr>
              <w:t>docs/ops/WHATSAPP-SETUP.md</w:t>
            </w:r>
            <w:r>
              <w:t>)</w:t>
            </w:r>
          </w:p>
        </w:tc>
      </w:tr>
      <w:tr>
        <w:tc>
          <w:tcPr>
            <w:tcW w:type="dxa" w:w="2160"/>
          </w:tcPr>
          <w:p>
            <w:r>
              <w:t>Payments (Razorpay)</w:t>
            </w:r>
          </w:p>
        </w:tc>
        <w:tc>
          <w:tcPr>
            <w:tcW w:type="dxa" w:w="2160"/>
          </w:tcPr>
          <w:p>
            <w:r/>
            <w:r>
              <w:rPr>
                <w:rFonts w:ascii="Courier New" w:hAnsi="Courier New"/>
              </w:rPr>
              <w:t>RAZORPAY_KEY_ID</w:t>
            </w:r>
            <w:r>
              <w:t xml:space="preserve">, </w:t>
            </w:r>
            <w:r>
              <w:rPr>
                <w:rFonts w:ascii="Courier New" w:hAnsi="Courier New"/>
              </w:rPr>
              <w:t>RAZORPAY_KEY_SECRET</w:t>
            </w:r>
            <w:r>
              <w:t xml:space="preserve">, </w:t>
            </w:r>
            <w:r>
              <w:rPr>
                <w:rFonts w:ascii="Courier New" w:hAnsi="Courier New"/>
              </w:rPr>
              <w:t>RAZORPAY_WEBHOOK_SECRET</w:t>
            </w:r>
            <w:r>
              <w:t xml:space="preserve">, </w:t>
            </w:r>
            <w:r>
              <w:rPr>
                <w:rFonts w:ascii="Courier New" w:hAnsi="Courier New"/>
              </w:rPr>
              <w:t>RAZORPAY_SUBSCRIPTION_WEBHOOK_SECRET</w:t>
            </w:r>
            <w:r>
              <w:t xml:space="preserve">, </w:t>
            </w:r>
            <w:r>
              <w:rPr>
                <w:rFonts w:ascii="Courier New" w:hAnsi="Courier New"/>
              </w:rPr>
              <w:t>RAZORPAY_REQUIRE_STUDIO_ACCOUNT</w:t>
            </w:r>
            <w:r>
              <w:t xml:space="preserve">, </w:t>
            </w:r>
            <w:r>
              <w:rPr>
                <w:rFonts w:ascii="Courier New" w:hAnsi="Courier New"/>
              </w:rPr>
              <w:t>RAZORPAY_EVENT_MAX_AGE_SEC</w:t>
            </w:r>
            <w:r>
              <w:t xml:space="preserve">, </w:t>
            </w:r>
            <w:r>
              <w:rPr>
                <w:rFonts w:ascii="Courier New" w:hAnsi="Courier New"/>
              </w:rPr>
              <w:t>PAYMENT_LINK_TTL_MINUTES</w:t>
            </w:r>
            <w:r>
              <w:t xml:space="preserve">, </w:t>
            </w:r>
            <w:r>
              <w:rPr>
                <w:rFonts w:ascii="Courier New" w:hAnsi="Courier New"/>
              </w:rPr>
              <w:t>HELM_RAZORPAY_SUBSCRIPTIONS_ENABLED</w:t>
            </w:r>
            <w:r/>
          </w:p>
        </w:tc>
        <w:tc>
          <w:tcPr>
            <w:tcW w:type="dxa" w:w="2160"/>
          </w:tcPr>
          <w:p>
            <w:r/>
            <w:r>
              <w:rPr>
                <w:rFonts w:ascii="Courier New" w:hAnsi="Courier New"/>
              </w:rPr>
              <w:t>create-payment-link</w:t>
            </w:r>
            <w:r>
              <w:t xml:space="preserve">, </w:t>
            </w:r>
            <w:r>
              <w:rPr>
                <w:rFonts w:ascii="Courier New" w:hAnsi="Courier New"/>
              </w:rPr>
              <w:t>razorpay-webhook</w:t>
            </w:r>
            <w:r>
              <w:t xml:space="preserve">, </w:t>
            </w:r>
            <w:r>
              <w:rPr>
                <w:rFonts w:ascii="Courier New" w:hAnsi="Courier New"/>
              </w:rPr>
              <w:t>create-subscription-checkout</w:t>
            </w:r>
            <w:r>
              <w:t xml:space="preserve">, </w:t>
            </w:r>
            <w:r>
              <w:rPr>
                <w:rFonts w:ascii="Courier New" w:hAnsi="Courier New"/>
              </w:rPr>
              <w:t>razorpay-subscription-webhook</w:t>
            </w:r>
            <w:r/>
          </w:p>
        </w:tc>
        <w:tc>
          <w:tcPr>
            <w:tcW w:type="dxa" w:w="2160"/>
          </w:tcPr>
          <w:p>
            <w:r/>
            <w:r>
              <w:rPr>
                <w:b/>
              </w:rPr>
              <w:t>Off</w:t>
            </w:r>
            <w:r>
              <w:t xml:space="preserve">: </w:t>
            </w:r>
            <w:r>
              <w:rPr>
                <w:rFonts w:ascii="Courier New" w:hAnsi="Courier New"/>
              </w:rPr>
              <w:t>liveChannels.pay = false</w:t>
            </w:r>
            <w:r/>
          </w:p>
        </w:tc>
      </w:tr>
      <w:tr>
        <w:tc>
          <w:tcPr>
            <w:tcW w:type="dxa" w:w="2160"/>
          </w:tcPr>
          <w:p>
            <w:r>
              <w:t>Upload scanning</w:t>
            </w:r>
          </w:p>
        </w:tc>
        <w:tc>
          <w:tcPr>
            <w:tcW w:type="dxa" w:w="2160"/>
          </w:tcPr>
          <w:p>
            <w:r/>
            <w:r>
              <w:rPr>
                <w:rFonts w:ascii="Courier New" w:hAnsi="Courier New"/>
              </w:rPr>
              <w:t>HELM_UPLOAD_SCAN_ENABLED</w:t>
            </w:r>
            <w:r>
              <w:t xml:space="preserve">, </w:t>
            </w:r>
            <w:r>
              <w:rPr>
                <w:rFonts w:ascii="Courier New" w:hAnsi="Courier New"/>
              </w:rPr>
              <w:t>HELM_UPLOAD_SCAN_SECRET</w:t>
            </w:r>
            <w:r>
              <w:t xml:space="preserve">, </w:t>
            </w:r>
            <w:r>
              <w:rPr>
                <w:rFonts w:ascii="Courier New" w:hAnsi="Courier New"/>
              </w:rPr>
              <w:t>HELM_UPLOAD_QUARANTINE</w:t>
            </w:r>
            <w:r>
              <w:t xml:space="preserve">, </w:t>
            </w:r>
            <w:r>
              <w:rPr>
                <w:rFonts w:ascii="Courier New" w:hAnsi="Courier New"/>
              </w:rPr>
              <w:t>HELM_AV_URL</w:t>
            </w:r>
            <w:r>
              <w:t xml:space="preserve">, </w:t>
            </w:r>
            <w:r>
              <w:rPr>
                <w:rFonts w:ascii="Courier New" w:hAnsi="Courier New"/>
              </w:rPr>
              <w:t>HELM_AV_TOKEN</w:t>
            </w:r>
            <w:r>
              <w:t xml:space="preserve">, </w:t>
            </w:r>
            <w:r>
              <w:rPr>
                <w:rFonts w:ascii="Courier New" w:hAnsi="Courier New"/>
              </w:rPr>
              <w:t>HELM_AV_ALLOWED_HOSTS</w:t>
            </w:r>
            <w:r>
              <w:t xml:space="preserve">, </w:t>
            </w:r>
            <w:r>
              <w:rPr>
                <w:rFonts w:ascii="Courier New" w:hAnsi="Courier New"/>
              </w:rPr>
              <w:t>HELM_AV_TIMEOUT_MS</w:t>
            </w:r>
            <w:r/>
          </w:p>
        </w:tc>
        <w:tc>
          <w:tcPr>
            <w:tcW w:type="dxa" w:w="2160"/>
          </w:tcPr>
          <w:p>
            <w:r/>
            <w:r>
              <w:rPr>
                <w:rFonts w:ascii="Courier New" w:hAnsi="Courier New"/>
              </w:rPr>
              <w:t>verify-upload</w:t>
            </w:r>
            <w:r/>
          </w:p>
        </w:tc>
        <w:tc>
          <w:tcPr>
            <w:tcW w:type="dxa" w:w="2160"/>
          </w:tcPr>
          <w:p>
            <w:r>
              <w:t>Assumption: off or not set up unless the owner turned it on</w:t>
            </w:r>
          </w:p>
        </w:tc>
      </w:tr>
      <w:tr>
        <w:tc>
          <w:tcPr>
            <w:tcW w:type="dxa" w:w="2160"/>
          </w:tcPr>
          <w:p>
            <w:r>
              <w:t>Booklet snapshot</w:t>
            </w:r>
          </w:p>
        </w:tc>
        <w:tc>
          <w:tcPr>
            <w:tcW w:type="dxa" w:w="2160"/>
          </w:tcPr>
          <w:p>
            <w:r/>
            <w:r>
              <w:rPr>
                <w:rFonts w:ascii="Courier New" w:hAnsi="Courier New"/>
              </w:rPr>
              <w:t>HELM_BOOKLET_SNAPSHOT_ENABLED</w:t>
            </w:r>
            <w:r/>
          </w:p>
        </w:tc>
        <w:tc>
          <w:tcPr>
            <w:tcW w:type="dxa" w:w="2160"/>
          </w:tcPr>
          <w:p>
            <w:r/>
            <w:r>
              <w:rPr>
                <w:rFonts w:ascii="Courier New" w:hAnsi="Courier New"/>
              </w:rPr>
              <w:t>booklet-snapshot</w:t>
            </w:r>
            <w:r/>
          </w:p>
        </w:tc>
        <w:tc>
          <w:tcPr>
            <w:tcW w:type="dxa" w:w="2160"/>
          </w:tcPr>
          <w:p>
            <w:r/>
          </w:p>
        </w:tc>
      </w:tr>
      <w:tr>
        <w:tc>
          <w:tcPr>
            <w:tcW w:type="dxa" w:w="2160"/>
          </w:tcPr>
          <w:p>
            <w:r>
              <w:t>Photo render (AI)</w:t>
            </w:r>
          </w:p>
        </w:tc>
        <w:tc>
          <w:tcPr>
            <w:tcW w:type="dxa" w:w="2160"/>
          </w:tcPr>
          <w:p>
            <w:r/>
            <w:r>
              <w:rPr>
                <w:rFonts w:ascii="Courier New" w:hAnsi="Courier New"/>
              </w:rPr>
              <w:t>OPENAI_API_KEY</w:t>
            </w:r>
            <w:r>
              <w:t xml:space="preserve">, </w:t>
            </w:r>
            <w:r>
              <w:rPr>
                <w:rFonts w:ascii="Courier New" w:hAnsi="Courier New"/>
              </w:rPr>
              <w:t>OPENAI_IMAGE_MODEL</w:t>
            </w:r>
            <w:r>
              <w:t xml:space="preserve">, </w:t>
            </w:r>
            <w:r>
              <w:rPr>
                <w:rFonts w:ascii="Courier New" w:hAnsi="Courier New"/>
              </w:rPr>
              <w:t>RENDER_TIMEOUT_MS</w:t>
            </w:r>
            <w:r>
              <w:t xml:space="preserve">, </w:t>
            </w:r>
            <w:r>
              <w:rPr>
                <w:rFonts w:ascii="Courier New" w:hAnsi="Courier New"/>
              </w:rPr>
              <w:t>RENDER_COST_USD_*</w:t>
            </w:r>
            <w:r/>
          </w:p>
        </w:tc>
        <w:tc>
          <w:tcPr>
            <w:tcW w:type="dxa" w:w="2160"/>
          </w:tcPr>
          <w:p>
            <w:r/>
            <w:r>
              <w:rPr>
                <w:rFonts w:ascii="Courier New" w:hAnsi="Courier New"/>
              </w:rPr>
              <w:t>render-photo</w:t>
            </w:r>
            <w:r/>
          </w:p>
        </w:tc>
        <w:tc>
          <w:tcPr>
            <w:tcW w:type="dxa" w:w="2160"/>
          </w:tcPr>
          <w:p>
            <w:r>
              <w:t xml:space="preserve">Inactive until the key is set. </w:t>
            </w:r>
            <w:r>
              <w:rPr>
                <w:b/>
              </w:rPr>
              <w:t>Only the owner starts renders</w:t>
            </w:r>
            <w:r>
              <w:t xml:space="preserve"> (</w:t>
            </w:r>
            <w:r>
              <w:rPr>
                <w:rFonts w:ascii="Courier New" w:hAnsi="Courier New"/>
              </w:rPr>
              <w:t>docs/PHOTO-RENDER-SETUP.md</w:t>
            </w:r>
            <w:r>
              <w:t>)</w:t>
            </w:r>
          </w:p>
        </w:tc>
      </w:tr>
    </w:tbl>
    <w:p>
      <w:r>
        <w:t xml:space="preserve">Every channel stays switched off until three things are all true: the function is deployed, its secrets are set, and its flag is on. The browser flags are </w:t>
      </w:r>
      <w:r>
        <w:rPr>
          <w:rFonts w:ascii="Courier New" w:hAnsi="Courier New"/>
        </w:rPr>
        <w:t>liveChannels</w:t>
      </w:r>
      <w:r>
        <w:t xml:space="preserve"> in </w:t>
      </w:r>
      <w:r>
        <w:rPr>
          <w:rFonts w:ascii="Courier New" w:hAnsi="Courier New"/>
        </w:rPr>
        <w:t>public/config.js</w:t>
      </w:r>
      <w:r>
        <w:t xml:space="preserve">, and the server flags are the </w:t>
      </w:r>
      <w:r>
        <w:rPr>
          <w:rFonts w:ascii="Courier New" w:hAnsi="Courier New"/>
        </w:rPr>
        <w:t>HELM_*_ENABLED</w:t>
      </w:r>
      <w:r>
        <w:t xml:space="preserve"> settings. </w:t>
      </w:r>
      <w:r>
        <w:rPr>
          <w:rFonts w:ascii="Courier New" w:hAnsi="Courier New"/>
        </w:rPr>
        <w:t>scripts/check-deferred-integrations.mjs</w:t>
      </w:r>
      <w:r>
        <w:t xml:space="preserve"> enforces this.</w:t>
      </w:r>
    </w:p>
    <w:p>
      <w:r/>
      <w:r>
        <w:rPr>
          <w:b/>
        </w:rPr>
        <w:t>Settings stored in the database</w:t>
      </w:r>
      <w:r>
        <w:t xml:space="preserve"> (changed with SQL, not stored as secrets):</w:t>
      </w:r>
    </w:p>
    <w:p>
      <w:pPr>
        <w:pStyle w:val="ListBullet"/>
      </w:pPr>
      <w:r/>
      <w:r>
        <w:rPr>
          <w:rFonts w:ascii="Courier New" w:hAnsi="Courier New"/>
        </w:rPr>
        <w:t>helm_billing_settings.allow_trial_bypass</w:t>
      </w:r>
      <w:r>
        <w:t>: migration 0162 sets this to false, for production only.</w:t>
      </w:r>
    </w:p>
    <w:p>
      <w:pPr>
        <w:pStyle w:val="ListBullet"/>
      </w:pPr>
      <w:r/>
      <w:r>
        <w:rPr>
          <w:rFonts w:ascii="Courier New" w:hAnsi="Courier New"/>
        </w:rPr>
        <w:t>helm_hq_settings.hq_require_mfa</w:t>
      </w:r>
      <w:r>
        <w:t xml:space="preserve">: migration 0047; this goes together with </w:t>
      </w:r>
      <w:r>
        <w:rPr>
          <w:rFonts w:ascii="Courier New" w:hAnsi="Courier New"/>
        </w:rPr>
        <w:t>auth.mfaRequiredForAdmins</w:t>
      </w:r>
      <w:r>
        <w:t xml:space="preserve"> in </w:t>
      </w:r>
      <w:r>
        <w:rPr>
          <w:rFonts w:ascii="Courier New" w:hAnsi="Courier New"/>
        </w:rPr>
        <w:t>config.js</w:t>
      </w:r>
      <w:r>
        <w:t>.</w:t>
      </w:r>
    </w:p>
    <w:p>
      <w:pPr>
        <w:pStyle w:val="ListBullet"/>
      </w:pPr>
      <w:r>
        <w:t xml:space="preserve">Turnstile bot protection: the public key is </w:t>
      </w:r>
      <w:r>
        <w:rPr>
          <w:rFonts w:ascii="Courier New" w:hAnsi="Courier New"/>
        </w:rPr>
        <w:t>captcha.siteKey</w:t>
      </w:r>
      <w:r>
        <w:t xml:space="preserve"> in </w:t>
      </w:r>
      <w:r>
        <w:rPr>
          <w:rFonts w:ascii="Courier New" w:hAnsi="Courier New"/>
        </w:rPr>
        <w:t>config.js</w:t>
      </w:r>
      <w:r>
        <w:t>, currently empty, so it is off. The secret key is entered only in the Supabase Auth dashboard (</w:t>
      </w:r>
      <w:r>
        <w:rPr>
          <w:rFonts w:ascii="Courier New" w:hAnsi="Courier New"/>
        </w:rPr>
        <w:t>docs/AUTH-DASHBOARD-SETTINGS.md</w:t>
      </w:r>
      <w:r>
        <w:t>).</w:t>
      </w:r>
    </w:p>
    <w:p>
      <w:pPr>
        <w:pStyle w:val="ListBullet"/>
      </w:pPr>
      <w:r>
        <w:t>Google sign-in: the OAuth client is set up in the Supabase and Google Cloud dashboards. Google sign-in is working.</w:t>
      </w:r>
    </w:p>
    <w:p>
      <w:r/>
      <w:r>
        <w:rPr>
          <w:b/>
        </w:rPr>
        <w:t>Operator-only tokens</w:t>
      </w:r>
      <w:r>
        <w:t xml:space="preserve"> (supplied for one command at a time, never committed):</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Used for</w:t>
            </w:r>
          </w:p>
        </w:tc>
      </w:tr>
      <w:tr>
        <w:tc>
          <w:tcPr>
            <w:tcW w:type="dxa" w:w="4320"/>
          </w:tcPr>
          <w:p>
            <w:r/>
            <w:r>
              <w:rPr>
                <w:rFonts w:ascii="Courier New" w:hAnsi="Courier New"/>
              </w:rPr>
              <w:t>SUPABASE_ACCESS_TOKEN</w:t>
            </w:r>
            <w:r/>
          </w:p>
        </w:tc>
        <w:tc>
          <w:tcPr>
            <w:tcW w:type="dxa" w:w="4320"/>
          </w:tcPr>
          <w:p>
            <w:r>
              <w:t xml:space="preserve">Personal access token (starts with </w:t>
            </w:r>
            <w:r>
              <w:rPr>
                <w:rFonts w:ascii="Courier New" w:hAnsi="Courier New"/>
              </w:rPr>
              <w:t>sbp_</w:t>
            </w:r>
            <w:r>
              <w:t xml:space="preserve">) used by </w:t>
            </w:r>
            <w:r>
              <w:rPr>
                <w:rFonts w:ascii="Courier New" w:hAnsi="Courier New"/>
              </w:rPr>
              <w:t>scripts/staging/*.sh</w:t>
            </w:r>
            <w:r/>
          </w:p>
        </w:tc>
      </w:tr>
      <w:tr>
        <w:tc>
          <w:tcPr>
            <w:tcW w:type="dxa" w:w="4320"/>
          </w:tcPr>
          <w:p>
            <w:r/>
            <w:r>
              <w:rPr>
                <w:rFonts w:ascii="Courier New" w:hAnsi="Courier New"/>
              </w:rPr>
              <w:t>HELM_DB_URL</w:t>
            </w:r>
            <w:r>
              <w:t xml:space="preserve"> and the standard </w:t>
            </w:r>
            <w:r>
              <w:rPr>
                <w:rFonts w:ascii="Courier New" w:hAnsi="Courier New"/>
              </w:rPr>
              <w:t>PGHOST</w:t>
            </w:r>
            <w:r>
              <w:t xml:space="preserve">, </w:t>
            </w:r>
            <w:r>
              <w:rPr>
                <w:rFonts w:ascii="Courier New" w:hAnsi="Courier New"/>
              </w:rPr>
              <w:t>PGPORT</w:t>
            </w:r>
            <w:r>
              <w:t xml:space="preserve">, </w:t>
            </w:r>
            <w:r>
              <w:rPr>
                <w:rFonts w:ascii="Courier New" w:hAnsi="Courier New"/>
              </w:rPr>
              <w:t>PGUSER</w:t>
            </w:r>
            <w:r>
              <w:t xml:space="preserve">, </w:t>
            </w:r>
            <w:r>
              <w:rPr>
                <w:rFonts w:ascii="Courier New" w:hAnsi="Courier New"/>
              </w:rPr>
              <w:t>PGDATABASE</w:t>
            </w:r>
            <w:r/>
          </w:p>
        </w:tc>
        <w:tc>
          <w:tcPr>
            <w:tcW w:type="dxa" w:w="4320"/>
          </w:tcPr>
          <w:p>
            <w:r>
              <w:t xml:space="preserve">Database connection for </w:t>
            </w:r>
            <w:r>
              <w:rPr>
                <w:rFonts w:ascii="Courier New" w:hAnsi="Courier New"/>
              </w:rPr>
              <w:t>scripts/db-migrate.sh</w:t>
            </w:r>
            <w:r/>
          </w:p>
        </w:tc>
      </w:tr>
      <w:tr>
        <w:tc>
          <w:tcPr>
            <w:tcW w:type="dxa" w:w="4320"/>
          </w:tcPr>
          <w:p>
            <w:r/>
            <w:r>
              <w:rPr>
                <w:rFonts w:ascii="Courier New" w:hAnsi="Courier New"/>
              </w:rPr>
              <w:t>HELM_E2E_BASE_URL</w:t>
            </w:r>
            <w:r>
              <w:t xml:space="preserve">, </w:t>
            </w:r>
            <w:r>
              <w:rPr>
                <w:rFonts w:ascii="Courier New" w:hAnsi="Courier New"/>
              </w:rPr>
              <w:t>HELM_E2E_PORT</w:t>
            </w:r>
            <w:r>
              <w:t xml:space="preserve">, </w:t>
            </w:r>
            <w:r>
              <w:rPr>
                <w:rFonts w:ascii="Courier New" w:hAnsi="Courier New"/>
              </w:rPr>
              <w:t>HELM_E2E_PASSWORD</w:t>
            </w:r>
            <w:r>
              <w:t xml:space="preserve">, </w:t>
            </w:r>
            <w:r>
              <w:rPr>
                <w:rFonts w:ascii="Courier New" w:hAnsi="Courier New"/>
              </w:rPr>
              <w:t>HELM_E2E_SERVICE_ROLE</w:t>
            </w:r>
            <w:r>
              <w:t xml:space="preserve">, </w:t>
            </w:r>
            <w:r>
              <w:rPr>
                <w:rFonts w:ascii="Courier New" w:hAnsi="Courier New"/>
              </w:rPr>
              <w:t>HELM_E2E_STAGING_URL</w:t>
            </w:r>
            <w:r>
              <w:t xml:space="preserve">, </w:t>
            </w:r>
            <w:r>
              <w:rPr>
                <w:rFonts w:ascii="Courier New" w:hAnsi="Courier New"/>
              </w:rPr>
              <w:t>HELM_E2E_STAGING_ANON</w:t>
            </w:r>
            <w:r/>
          </w:p>
        </w:tc>
        <w:tc>
          <w:tcPr>
            <w:tcW w:type="dxa" w:w="4320"/>
          </w:tcPr>
          <w:p>
            <w:r>
              <w:t>Playwright end-to-end tests and staging test suites</w:t>
            </w:r>
          </w:p>
        </w:tc>
      </w:tr>
      <w:tr>
        <w:tc>
          <w:tcPr>
            <w:tcW w:type="dxa" w:w="4320"/>
          </w:tcPr>
          <w:p>
            <w:r/>
            <w:r>
              <w:rPr>
                <w:rFonts w:ascii="Courier New" w:hAnsi="Courier New"/>
              </w:rPr>
              <w:t>DEPLOY_CHECK_URL</w:t>
            </w:r>
            <w:r>
              <w:t xml:space="preserve">, </w:t>
            </w:r>
            <w:r>
              <w:rPr>
                <w:rFonts w:ascii="Courier New" w:hAnsi="Courier New"/>
              </w:rPr>
              <w:t>PREVIEW_URL</w:t>
            </w:r>
            <w:r>
              <w:t xml:space="preserve">, </w:t>
            </w:r>
            <w:r>
              <w:rPr>
                <w:rFonts w:ascii="Courier New" w:hAnsi="Courier New"/>
              </w:rPr>
              <w:t>LOADTEST_*</w:t>
            </w:r>
            <w:r/>
          </w:p>
        </w:tc>
        <w:tc>
          <w:tcPr>
            <w:tcW w:type="dxa" w:w="4320"/>
          </w:tcPr>
          <w:p>
            <w:r>
              <w:t>Post-deploy checks and load tests</w:t>
            </w:r>
          </w:p>
        </w:tc>
      </w:tr>
    </w:tbl>
    <w:p>
      <w:r>
        <w:t xml:space="preserve">Secret scanning: </w:t>
      </w:r>
      <w:r>
        <w:rPr>
          <w:rFonts w:ascii="Courier New" w:hAnsi="Courier New"/>
        </w:rPr>
        <w:t>.github/workflows/secret-scan-history.yml</w:t>
      </w:r>
      <w:r>
        <w:t xml:space="preserve"> scans git history, and </w:t>
      </w:r>
      <w:r>
        <w:rPr>
          <w:rFonts w:ascii="Courier New" w:hAnsi="Courier New"/>
        </w:rPr>
        <w:t>scripts/check-env-safety.mjs</w:t>
      </w:r>
      <w:r>
        <w:t xml:space="preserve"> (</w:t>
      </w:r>
      <w:r>
        <w:rPr>
          <w:rFonts w:ascii="Courier New" w:hAnsi="Courier New"/>
        </w:rPr>
        <w:t>npm run check:env</w:t>
      </w:r>
      <w:r>
        <w:t>) checks the code for secrets.</w:t>
      </w:r>
    </w:p>
    <w:p>
      <w:pPr>
        <w:pStyle w:val="Heading2"/>
      </w:pPr>
      <w:r>
        <w:t>5. Database connection and migrations</w:t>
      </w:r>
    </w:p>
    <w:p>
      <w:pPr>
        <w:pStyle w:val="ListBullet"/>
      </w:pPr>
      <w:r/>
      <w:r>
        <w:rPr>
          <w:b/>
        </w:rPr>
        <w:t>Source of truth:</w:t>
      </w:r>
      <w:r>
        <w:t xml:space="preserve"> </w:t>
      </w:r>
      <w:r>
        <w:rPr>
          <w:rFonts w:ascii="Courier New" w:hAnsi="Courier New"/>
        </w:rPr>
        <w:t>supabase/migrations/MANIFEST</w:t>
      </w:r>
      <w:r>
        <w:t xml:space="preserve">. It lists one </w:t>
      </w:r>
      <w:r>
        <w:rPr>
          <w:rFonts w:ascii="Courier New" w:hAnsi="Courier New"/>
        </w:rPr>
        <w:t>base</w:t>
      </w:r>
      <w:r>
        <w:t xml:space="preserve"> snapshot, applied only to a brand-new database, followed by about 160 </w:t>
      </w:r>
      <w:r>
        <w:rPr>
          <w:rFonts w:ascii="Courier New" w:hAnsi="Courier New"/>
        </w:rPr>
        <w:t>forward</w:t>
      </w:r>
      <w:r>
        <w:t xml:space="preserve"> migrations, numbered up to </w:t>
      </w:r>
      <w:r>
        <w:rPr>
          <w:b/>
        </w:rPr>
        <w:t>0162</w:t>
      </w:r>
      <w:r>
        <w:t xml:space="preserve"> (</w:t>
      </w:r>
      <w:r>
        <w:rPr>
          <w:rFonts w:ascii="Courier New" w:hAnsi="Courier New"/>
        </w:rPr>
        <w:t>0162_launch_bypass_off.sql</w:t>
      </w:r>
      <w:r>
        <w:t xml:space="preserve">). If a database object is defined in more than one migration, the latest one wins. Older </w:t>
      </w:r>
      <w:r>
        <w:rPr>
          <w:rFonts w:ascii="Courier New" w:hAnsi="Courier New"/>
        </w:rPr>
        <w:t>supabase/phase*.sql</w:t>
      </w:r>
      <w:r>
        <w:t xml:space="preserve"> files and </w:t>
      </w:r>
      <w:r>
        <w:rPr>
          <w:rFonts w:ascii="Courier New" w:hAnsi="Courier New"/>
        </w:rPr>
        <w:t>setup-complete.sql</w:t>
      </w:r>
      <w:r>
        <w:t xml:space="preserve"> are </w:t>
      </w:r>
      <w:r>
        <w:rPr>
          <w:b/>
        </w:rPr>
        <w:t>out of date and must not be run</w:t>
      </w:r>
      <w:r>
        <w:t>.</w:t>
      </w:r>
    </w:p>
    <w:p>
      <w:pPr>
        <w:pStyle w:val="ListBullet"/>
      </w:pPr>
      <w:r/>
      <w:r>
        <w:rPr>
          <w:b/>
        </w:rPr>
        <w:t>Rules:</w:t>
      </w:r>
      <w:r>
        <w:t xml:space="preserve"> changes only ever add things, and every migration is written so it is safe to run twice. Never edit a migration that has already been applied; write a new one instead (</w:t>
      </w:r>
      <w:r>
        <w:rPr>
          <w:rFonts w:ascii="Courier New" w:hAnsi="Courier New"/>
        </w:rPr>
        <w:t>docs/FILL-ONLY-MIGRATIONS.md</w:t>
      </w:r>
      <w:r>
        <w:t xml:space="preserve">). </w:t>
      </w:r>
      <w:r>
        <w:rPr>
          <w:rFonts w:ascii="Courier New" w:hAnsi="Courier New"/>
        </w:rPr>
        <w:t>scripts/check-migration-canon.mjs</w:t>
      </w:r>
      <w:r>
        <w:t xml:space="preserve"> and </w:t>
      </w:r>
      <w:r>
        <w:rPr>
          <w:rFonts w:ascii="Courier New" w:hAnsi="Courier New"/>
        </w:rPr>
        <w:t>scripts/check-base-immutable.mjs</w:t>
      </w:r>
      <w:r>
        <w:t xml:space="preserve"> enforce this.</w:t>
      </w:r>
    </w:p>
    <w:p>
      <w:pPr>
        <w:pStyle w:val="ListBullet"/>
      </w:pPr>
      <w:r/>
      <w:r>
        <w:rPr>
          <w:b/>
        </w:rPr>
        <w:t>Runner:</w:t>
      </w:r>
      <w:r>
        <w:t xml:space="preserve"> </w:t>
      </w:r>
      <w:r>
        <w:rPr>
          <w:rFonts w:ascii="Courier New" w:hAnsi="Courier New"/>
        </w:rPr>
        <w:t>scripts/db-migrate.sh --plan | --apply | --verify</w:t>
      </w:r>
      <w:r>
        <w:t>.</w:t>
      </w:r>
    </w:p>
    <w:p>
      <w:pPr>
        <w:pStyle w:val="ListBullet"/>
      </w:pPr>
      <w:r>
        <w:t xml:space="preserve">It records each applied migration and its sha256 checksum in </w:t>
      </w:r>
      <w:r>
        <w:rPr>
          <w:rFonts w:ascii="Courier New" w:hAnsi="Courier New"/>
        </w:rPr>
        <w:t>public.helm_schema_migrations</w:t>
      </w:r>
      <w:r>
        <w:t>, and skips files that are already recorded.</w:t>
      </w:r>
    </w:p>
    <w:p>
      <w:pPr>
        <w:pStyle w:val="ListBullet"/>
      </w:pPr>
      <w:r>
        <w:t>If an applied file's content has changed since then (drift), it stops with an error.</w:t>
      </w:r>
    </w:p>
    <w:p>
      <w:pPr>
        <w:pStyle w:val="ListBullet"/>
      </w:pPr>
      <w:r/>
      <w:r>
        <w:rPr>
          <w:b/>
        </w:rPr>
        <w:t>Order of work:</w:t>
      </w:r>
      <w:r/>
    </w:p>
    <w:p>
      <w:pPr>
        <w:pStyle w:val="ListNumber"/>
      </w:pPr>
      <w:r>
        <w:t xml:space="preserve">Run </w:t>
      </w:r>
      <w:r>
        <w:rPr>
          <w:rFonts w:ascii="Courier New" w:hAnsi="Courier New"/>
        </w:rPr>
        <w:t>scripts/db-test/run-all.sh</w:t>
      </w:r>
      <w:r>
        <w:t xml:space="preserve"> (</w:t>
      </w:r>
      <w:r>
        <w:rPr>
          <w:rFonts w:ascii="Courier New" w:hAnsi="Courier New"/>
        </w:rPr>
        <w:t>npm run test:db</w:t>
      </w:r>
      <w:r>
        <w:t xml:space="preserve">). It builds a throwaway local Postgres 17, applies the migrations, checks that running them a second time changes nothing, loads test data for two separate studios, and runs the SQL test suites in </w:t>
      </w:r>
      <w:r>
        <w:rPr>
          <w:rFonts w:ascii="Courier New" w:hAnsi="Courier New"/>
        </w:rPr>
        <w:t>tests/db/*.sql</w:t>
      </w:r>
      <w:r>
        <w:t>.</w:t>
      </w:r>
    </w:p>
    <w:p>
      <w:pPr>
        <w:pStyle w:val="ListNumber"/>
      </w:pPr>
      <w:r/>
      <w:r>
        <w:rPr>
          <w:b/>
        </w:rPr>
        <w:t>Staging:</w:t>
      </w:r>
      <w:r>
        <w:t xml:space="preserve"> </w:t>
      </w:r>
      <w:r>
        <w:rPr>
          <w:rFonts w:ascii="Courier New" w:hAnsi="Courier New"/>
        </w:rPr>
        <w:t>scripts/staging/precheck.sh</w:t>
      </w:r>
      <w:r>
        <w:t xml:space="preserve"> → </w:t>
      </w:r>
      <w:r>
        <w:rPr>
          <w:rFonts w:ascii="Courier New" w:hAnsi="Courier New"/>
        </w:rPr>
        <w:t>apply-canonical.sh</w:t>
      </w:r>
      <w:r>
        <w:t xml:space="preserve"> → </w:t>
      </w:r>
      <w:r>
        <w:rPr>
          <w:rFonts w:ascii="Courier New" w:hAnsi="Courier New"/>
        </w:rPr>
        <w:t>verify.sh</w:t>
      </w:r>
      <w:r>
        <w:t>. These use the Supabase Management API, refuse to touch the production project ref, and stop if they find drift.</w:t>
      </w:r>
    </w:p>
    <w:p>
      <w:pPr>
        <w:pStyle w:val="ListNumber"/>
      </w:pPr>
      <w:r/>
      <w:r>
        <w:rPr>
          <w:b/>
        </w:rPr>
        <w:t>Production:</w:t>
      </w:r>
      <w:r>
        <w:t xml:space="preserve"> paste the matching </w:t>
      </w:r>
      <w:r>
        <w:rPr>
          <w:rFonts w:ascii="Courier New" w:hAnsi="Courier New"/>
        </w:rPr>
        <w:t>supabase/APPLY-*.sql</w:t>
      </w:r>
      <w:r>
        <w:t xml:space="preserve"> bundle into the Supabase SQL editor once staging checks pass, in number order. Run </w:t>
      </w:r>
      <w:r>
        <w:rPr>
          <w:rFonts w:ascii="Courier New" w:hAnsi="Courier New"/>
        </w:rPr>
        <w:t>supabase/PRODUCTION-PRECHECK.sql</w:t>
      </w:r>
      <w:r>
        <w:t xml:space="preserve"> first, then the </w:t>
      </w:r>
      <w:r>
        <w:rPr>
          <w:rFonts w:ascii="Courier New" w:hAnsi="Courier New"/>
        </w:rPr>
        <w:t>VERIFY-*.sql</w:t>
      </w:r>
      <w:r>
        <w:t xml:space="preserve"> script for that bundle. Do not rely on temporary tables or other session state in editor pastes (</w:t>
      </w:r>
      <w:r>
        <w:rPr>
          <w:rFonts w:ascii="Courier New" w:hAnsi="Courier New"/>
        </w:rPr>
        <w:t>docs/CANONICAL-DEPLOYMENT.md</w:t>
      </w:r>
      <w:r>
        <w:t>).</w:t>
      </w:r>
    </w:p>
    <w:p>
      <w:pPr>
        <w:pStyle w:val="ListBullet"/>
      </w:pPr>
      <w:r/>
      <w:r>
        <w:rPr>
          <w:b/>
        </w:rPr>
        <w:t>Edge functions:</w:t>
      </w:r>
      <w:r>
        <w:t xml:space="preserve"> deploy with </w:t>
      </w:r>
      <w:r>
        <w:rPr>
          <w:rFonts w:ascii="Courier New" w:hAnsi="Courier New"/>
        </w:rPr>
        <w:t>supabase functions deploy &lt;name&gt;</w:t>
      </w:r>
      <w:r>
        <w:t xml:space="preserve">, or for staging with </w:t>
      </w:r>
      <w:r>
        <w:rPr>
          <w:rFonts w:ascii="Courier New" w:hAnsi="Courier New"/>
        </w:rPr>
        <w:t>scripts/staging/deploy-edge.sh</w:t>
      </w:r>
      <w:r>
        <w:t xml:space="preserve">. There are 20 functions in </w:t>
      </w:r>
      <w:r>
        <w:rPr>
          <w:rFonts w:ascii="Courier New" w:hAnsi="Courier New"/>
        </w:rPr>
        <w:t>supabase/functions/</w:t>
      </w:r>
      <w:r>
        <w:t>.</w:t>
      </w:r>
    </w:p>
    <w:p>
      <w:r>
        <w:t xml:space="preserve">Decision needed: the </w:t>
      </w:r>
      <w:r>
        <w:rPr>
          <w:rFonts w:ascii="Courier New" w:hAnsi="Courier New"/>
        </w:rPr>
        <w:t>0162</w:t>
      </w:r>
      <w:r>
        <w:t xml:space="preserve"> launch switch (no "skip payment" on production) and any migration that is on staging but not yet on production need the owner's go-ahead before they are applied to production. Keep a record of which migrations are applied where in the staging-vs-prod tracker.</w:t>
      </w:r>
    </w:p>
    <w:p>
      <w:pPr>
        <w:pStyle w:val="Heading2"/>
      </w:pPr>
      <w:r>
        <w:t>6. Seed and demo data</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What it creates</w:t>
            </w:r>
          </w:p>
        </w:tc>
        <w:tc>
          <w:tcPr>
            <w:tcW w:type="dxa" w:w="2880"/>
          </w:tcPr>
          <w:p>
            <w:r>
              <w:t>Where it is used</w:t>
            </w:r>
          </w:p>
        </w:tc>
      </w:tr>
      <w:tr>
        <w:tc>
          <w:tcPr>
            <w:tcW w:type="dxa" w:w="2880"/>
          </w:tcPr>
          <w:p>
            <w:r/>
            <w:r>
              <w:rPr>
                <w:rFonts w:ascii="Courier New" w:hAnsi="Courier New"/>
              </w:rPr>
              <w:t>supabase/migrations/0097_trial_demo.sql</w:t>
            </w:r>
            <w:r>
              <w:t xml:space="preserve">, </w:t>
            </w:r>
            <w:r>
              <w:rPr>
                <w:rFonts w:ascii="Courier New" w:hAnsi="Courier New"/>
              </w:rPr>
              <w:t>0100_demo_seed_fix.sql</w:t>
            </w:r>
            <w:r>
              <w:t xml:space="preserve">, </w:t>
            </w:r>
            <w:r>
              <w:rPr>
                <w:rFonts w:ascii="Courier New" w:hAnsi="Courier New"/>
              </w:rPr>
              <w:t>0102_uae_demo_seed.sql</w:t>
            </w:r>
            <w:r>
              <w:t xml:space="preserve">, </w:t>
            </w:r>
            <w:r>
              <w:rPr>
                <w:rFonts w:ascii="Courier New" w:hAnsi="Courier New"/>
              </w:rPr>
              <w:t>0138_demo_staff_phones.sql</w:t>
            </w:r>
            <w:r/>
          </w:p>
        </w:tc>
        <w:tc>
          <w:tcPr>
            <w:tcW w:type="dxa" w:w="2880"/>
          </w:tcPr>
          <w:p>
            <w:r>
              <w:t>Demo or trial studio content (India and UAE)</w:t>
            </w:r>
          </w:p>
        </w:tc>
        <w:tc>
          <w:tcPr>
            <w:tcW w:type="dxa" w:w="2880"/>
          </w:tcPr>
          <w:p>
            <w:r>
              <w:t>Part of the migration list, so it reaches every environment that runs migrations</w:t>
            </w:r>
          </w:p>
        </w:tc>
      </w:tr>
      <w:tr>
        <w:tc>
          <w:tcPr>
            <w:tcW w:type="dxa" w:w="2880"/>
          </w:tcPr>
          <w:p>
            <w:r/>
            <w:r>
              <w:rPr>
                <w:rFonts w:ascii="Courier New" w:hAnsi="Courier New"/>
              </w:rPr>
              <w:t>supabase/test-harness/00-supabase-shim.sql</w:t>
            </w:r>
            <w:r>
              <w:t xml:space="preserve">, </w:t>
            </w:r>
            <w:r>
              <w:rPr>
                <w:rFonts w:ascii="Courier New" w:hAnsi="Courier New"/>
              </w:rPr>
              <w:t>10-fixtures.sql</w:t>
            </w:r>
            <w:r/>
          </w:p>
        </w:tc>
        <w:tc>
          <w:tcPr>
            <w:tcW w:type="dxa" w:w="2880"/>
          </w:tcPr>
          <w:p>
            <w:r>
              <w:t>Supabase stand-ins plus test data for two separate studios</w:t>
            </w:r>
          </w:p>
        </w:tc>
        <w:tc>
          <w:tcPr>
            <w:tcW w:type="dxa" w:w="2880"/>
          </w:tcPr>
          <w:p>
            <w:r>
              <w:t>Local database tests only</w:t>
            </w:r>
          </w:p>
        </w:tc>
      </w:tr>
      <w:tr>
        <w:tc>
          <w:tcPr>
            <w:tcW w:type="dxa" w:w="2880"/>
          </w:tcPr>
          <w:p>
            <w:r/>
            <w:r>
              <w:rPr>
                <w:rFonts w:ascii="Courier New" w:hAnsi="Courier New"/>
              </w:rPr>
              <w:t>scripts/staging/seed-test-data.mjs</w:t>
            </w:r>
            <w:r>
              <w:t xml:space="preserve">, </w:t>
            </w:r>
            <w:r>
              <w:rPr>
                <w:rFonts w:ascii="Courier New" w:hAnsi="Courier New"/>
              </w:rPr>
              <w:t>cleanup-test-data.mjs</w:t>
            </w:r>
            <w:r>
              <w:t xml:space="preserve"> (see </w:t>
            </w:r>
            <w:r>
              <w:rPr>
                <w:rFonts w:ascii="Courier New" w:hAnsi="Courier New"/>
              </w:rPr>
              <w:t>DATA-FACTORY.md</w:t>
            </w:r>
            <w:r>
              <w:t>)</w:t>
            </w:r>
          </w:p>
        </w:tc>
        <w:tc>
          <w:tcPr>
            <w:tcW w:type="dxa" w:w="2880"/>
          </w:tcPr>
          <w:p>
            <w:r>
              <w:t>Made-up test records on staging</w:t>
            </w:r>
          </w:p>
        </w:tc>
        <w:tc>
          <w:tcPr>
            <w:tcW w:type="dxa" w:w="2880"/>
          </w:tcPr>
          <w:p>
            <w:r>
              <w:t>Staging only</w:t>
            </w:r>
          </w:p>
        </w:tc>
      </w:tr>
      <w:tr>
        <w:tc>
          <w:tcPr>
            <w:tcW w:type="dxa" w:w="2880"/>
          </w:tcPr>
          <w:p>
            <w:r/>
            <w:r>
              <w:rPr>
                <w:rFonts w:ascii="Courier New" w:hAnsi="Courier New"/>
              </w:rPr>
              <w:t>supabase/seed-users.sql</w:t>
            </w:r>
            <w:r/>
          </w:p>
        </w:tc>
        <w:tc>
          <w:tcPr>
            <w:tcW w:type="dxa" w:w="2880"/>
          </w:tcPr>
          <w:p>
            <w:r>
              <w:t>Old user seed with default passwords</w:t>
            </w:r>
          </w:p>
        </w:tc>
        <w:tc>
          <w:tcPr>
            <w:tcW w:type="dxa" w:w="2880"/>
          </w:tcPr>
          <w:p>
            <w:r/>
            <w:r>
              <w:rPr>
                <w:b/>
              </w:rPr>
              <w:t>Do not use.</w:t>
            </w:r>
            <w:r>
              <w:t xml:space="preserve"> These accounts are part of the open default-password clean-up</w:t>
            </w:r>
          </w:p>
        </w:tc>
      </w:tr>
    </w:tbl>
    <w:p>
      <w:r>
        <w:t xml:space="preserve">Decision needed: whether demo seed migrations should keep shipping to the </w:t>
      </w:r>
      <w:r>
        <w:rPr>
          <w:b/>
        </w:rPr>
        <w:t>fresh</w:t>
      </w:r>
      <w:r>
        <w:t xml:space="preserve"> production project (memory: "Fresh Mumbai prod plan"), or be split out so production starts empty.</w:t>
      </w:r>
    </w:p>
    <w:p>
      <w:pPr>
        <w:pStyle w:val="Heading2"/>
      </w:pPr>
      <w:r>
        <w:t>7. Dev scripts and checks</w:t>
      </w:r>
    </w:p>
    <w:p>
      <w:r>
        <w:t>There is no separate linter (like ESLint) and no TypeScript type checking. Quality is enforced by the custom check scripts and test files below.</w:t>
      </w:r>
    </w:p>
    <w:tbl>
      <w:tblPr>
        <w:tblStyle w:val="TableGrid"/>
        <w:tblW w:type="auto" w:w="0"/>
        <w:tblLook w:firstColumn="1" w:firstRow="1" w:lastColumn="0" w:lastRow="0" w:noHBand="0" w:noVBand="1" w:val="04A0"/>
      </w:tblPr>
      <w:tblGrid>
        <w:gridCol w:w="4320"/>
        <w:gridCol w:w="4320"/>
      </w:tblGrid>
      <w:tr>
        <w:tc>
          <w:tcPr>
            <w:tcW w:type="dxa" w:w="4320"/>
          </w:tcPr>
          <w:p>
            <w:r>
              <w:t>Command</w:t>
            </w:r>
          </w:p>
        </w:tc>
        <w:tc>
          <w:tcPr>
            <w:tcW w:type="dxa" w:w="4320"/>
          </w:tcPr>
          <w:p>
            <w:r>
              <w:t>What it does</w:t>
            </w:r>
          </w:p>
        </w:tc>
      </w:tr>
      <w:tr>
        <w:tc>
          <w:tcPr>
            <w:tcW w:type="dxa" w:w="4320"/>
          </w:tcPr>
          <w:p>
            <w:r/>
            <w:r>
              <w:rPr>
                <w:rFonts w:ascii="Courier New" w:hAnsi="Courier New"/>
              </w:rPr>
              <w:t>npm test</w:t>
            </w:r>
            <w:r/>
          </w:p>
        </w:tc>
        <w:tc>
          <w:tcPr>
            <w:tcW w:type="dxa" w:w="4320"/>
          </w:tcPr>
          <w:p>
            <w:r>
              <w:t xml:space="preserve">Runs about 200 Node test files, </w:t>
            </w:r>
            <w:r>
              <w:rPr>
                <w:rFonts w:ascii="Courier New" w:hAnsi="Courier New"/>
              </w:rPr>
              <w:t>test/*.test.mjs</w:t>
            </w:r>
            <w:r>
              <w:t xml:space="preserve"> plus </w:t>
            </w:r>
            <w:r>
              <w:rPr>
                <w:rFonts w:ascii="Courier New" w:hAnsi="Courier New"/>
              </w:rPr>
              <w:t>tests/staging/env-routing.test.mjs</w:t>
            </w:r>
            <w:r>
              <w:t>. They check the code's structure and behaviour without a browser or database.</w:t>
            </w:r>
          </w:p>
        </w:tc>
      </w:tr>
      <w:tr>
        <w:tc>
          <w:tcPr>
            <w:tcW w:type="dxa" w:w="4320"/>
          </w:tcPr>
          <w:p>
            <w:r/>
            <w:r>
              <w:rPr>
                <w:rFonts w:ascii="Courier New" w:hAnsi="Courier New"/>
              </w:rPr>
              <w:t>npm run ci</w:t>
            </w:r>
            <w:r/>
          </w:p>
        </w:tc>
        <w:tc>
          <w:tcPr>
            <w:tcW w:type="dxa" w:w="4320"/>
          </w:tcPr>
          <w:p>
            <w:r>
              <w:t xml:space="preserve">Everything CI runs. Static checks for unsafe HTML, inline styles, pinned GitHub Actions, migration rules, base immutability, OTP safety, deferred integrations, env safety, JWT roles, the CSP hash list and the capture host, followed by </w:t>
            </w:r>
            <w:r>
              <w:rPr>
                <w:rFonts w:ascii="Courier New" w:hAnsi="Courier New"/>
              </w:rPr>
              <w:t>npm test</w:t>
            </w:r>
            <w:r>
              <w:t>.</w:t>
            </w:r>
          </w:p>
        </w:tc>
      </w:tr>
      <w:tr>
        <w:tc>
          <w:tcPr>
            <w:tcW w:type="dxa" w:w="4320"/>
          </w:tcPr>
          <w:p>
            <w:r/>
            <w:r>
              <w:rPr>
                <w:rFonts w:ascii="Courier New" w:hAnsi="Courier New"/>
              </w:rPr>
              <w:t>npm run check:deploy</w:t>
            </w:r>
            <w:r>
              <w:t xml:space="preserve"> / </w:t>
            </w:r>
            <w:r>
              <w:rPr>
                <w:rFonts w:ascii="Courier New" w:hAnsi="Courier New"/>
              </w:rPr>
              <w:t>check:localapi</w:t>
            </w:r>
            <w:r>
              <w:t xml:space="preserve"> / </w:t>
            </w:r>
            <w:r>
              <w:rPr>
                <w:rFonts w:ascii="Courier New" w:hAnsi="Courier New"/>
              </w:rPr>
              <w:t>check:migration</w:t>
            </w:r>
            <w:r>
              <w:t xml:space="preserve"> / </w:t>
            </w:r>
            <w:r>
              <w:rPr>
                <w:rFonts w:ascii="Courier New" w:hAnsi="Courier New"/>
              </w:rPr>
              <w:t>check:otp</w:t>
            </w:r>
            <w:r>
              <w:t xml:space="preserve"> / </w:t>
            </w:r>
            <w:r>
              <w:rPr>
                <w:rFonts w:ascii="Courier New" w:hAnsi="Courier New"/>
              </w:rPr>
              <w:t>check:deferred</w:t>
            </w:r>
            <w:r>
              <w:t xml:space="preserve"> / </w:t>
            </w:r>
            <w:r>
              <w:rPr>
                <w:rFonts w:ascii="Courier New" w:hAnsi="Courier New"/>
              </w:rPr>
              <w:t>check:env</w:t>
            </w:r>
            <w:r>
              <w:t xml:space="preserve"> / </w:t>
            </w:r>
            <w:r>
              <w:rPr>
                <w:rFonts w:ascii="Courier New" w:hAnsi="Courier New"/>
              </w:rPr>
              <w:t>check:jwt</w:t>
            </w:r>
            <w:r>
              <w:t xml:space="preserve"> / </w:t>
            </w:r>
            <w:r>
              <w:rPr>
                <w:rFonts w:ascii="Courier New" w:hAnsi="Courier New"/>
              </w:rPr>
              <w:t>check:csp</w:t>
            </w:r>
            <w:r>
              <w:t xml:space="preserve"> / </w:t>
            </w:r>
            <w:r>
              <w:rPr>
                <w:rFonts w:ascii="Courier New" w:hAnsi="Courier New"/>
              </w:rPr>
              <w:t>check:base</w:t>
            </w:r>
            <w:r/>
          </w:p>
        </w:tc>
        <w:tc>
          <w:tcPr>
            <w:tcW w:type="dxa" w:w="4320"/>
          </w:tcPr>
          <w:p>
            <w:r>
              <w:t>Run one check at a time</w:t>
            </w:r>
          </w:p>
        </w:tc>
      </w:tr>
      <w:tr>
        <w:tc>
          <w:tcPr>
            <w:tcW w:type="dxa" w:w="4320"/>
          </w:tcPr>
          <w:p>
            <w:r/>
            <w:r>
              <w:rPr>
                <w:rFonts w:ascii="Courier New" w:hAnsi="Courier New"/>
              </w:rPr>
              <w:t>npm run gen:csp</w:t>
            </w:r>
            <w:r/>
          </w:p>
        </w:tc>
        <w:tc>
          <w:tcPr>
            <w:tcW w:type="dxa" w:w="4320"/>
          </w:tcPr>
          <w:p>
            <w:r>
              <w:t>Regenerates the CSP hash list after inline-script changes</w:t>
            </w:r>
          </w:p>
        </w:tc>
      </w:tr>
      <w:tr>
        <w:tc>
          <w:tcPr>
            <w:tcW w:type="dxa" w:w="4320"/>
          </w:tcPr>
          <w:p>
            <w:r/>
            <w:r>
              <w:rPr>
                <w:rFonts w:ascii="Courier New" w:hAnsi="Courier New"/>
              </w:rPr>
              <w:t>npm run test:db</w:t>
            </w:r>
            <w:r/>
          </w:p>
        </w:tc>
        <w:tc>
          <w:tcPr>
            <w:tcW w:type="dxa" w:w="4320"/>
          </w:tcPr>
          <w:p>
            <w:r>
              <w:t xml:space="preserve">Local Postgres 17 database suites (needs Homebrew </w:t>
            </w:r>
            <w:r>
              <w:rPr>
                <w:rFonts w:ascii="Courier New" w:hAnsi="Courier New"/>
              </w:rPr>
              <w:t>postgresql@17</w:t>
            </w:r>
            <w:r>
              <w:t xml:space="preserve">, or </w:t>
            </w:r>
            <w:r>
              <w:rPr>
                <w:rFonts w:ascii="Courier New" w:hAnsi="Courier New"/>
              </w:rPr>
              <w:t>PG*</w:t>
            </w:r>
            <w:r>
              <w:t xml:space="preserve"> settings pointing at a database)</w:t>
            </w:r>
          </w:p>
        </w:tc>
      </w:tr>
      <w:tr>
        <w:tc>
          <w:tcPr>
            <w:tcW w:type="dxa" w:w="4320"/>
          </w:tcPr>
          <w:p>
            <w:r/>
            <w:r>
              <w:rPr>
                <w:rFonts w:ascii="Courier New" w:hAnsi="Courier New"/>
              </w:rPr>
              <w:t>npm run test:isolation</w:t>
            </w:r>
            <w:r/>
          </w:p>
        </w:tc>
        <w:tc>
          <w:tcPr>
            <w:tcW w:type="dxa" w:w="4320"/>
          </w:tcPr>
          <w:p>
            <w:r>
              <w:t>Checks that one studio cannot see another studio's data (</w:t>
            </w:r>
            <w:r>
              <w:rPr>
                <w:rFonts w:ascii="Courier New" w:hAnsi="Courier New"/>
              </w:rPr>
              <w:t>tests/db/tenant-isolation.mjs</w:t>
            </w:r>
            <w:r>
              <w:t>)</w:t>
            </w:r>
          </w:p>
        </w:tc>
      </w:tr>
      <w:tr>
        <w:tc>
          <w:tcPr>
            <w:tcW w:type="dxa" w:w="4320"/>
          </w:tcPr>
          <w:p>
            <w:r/>
            <w:r>
              <w:rPr>
                <w:rFonts w:ascii="Courier New" w:hAnsi="Courier New"/>
              </w:rPr>
              <w:t>npm run test:e2e</w:t>
            </w:r>
            <w:r>
              <w:t xml:space="preserve"> (also </w:t>
            </w:r>
            <w:r>
              <w:rPr>
                <w:rFonts w:ascii="Courier New" w:hAnsi="Courier New"/>
              </w:rPr>
              <w:t>:smoke</w:t>
            </w:r>
            <w:r>
              <w:t xml:space="preserve">, </w:t>
            </w:r>
            <w:r>
              <w:rPr>
                <w:rFonts w:ascii="Courier New" w:hAnsi="Courier New"/>
              </w:rPr>
              <w:t>:security</w:t>
            </w:r>
            <w:r>
              <w:t xml:space="preserve">, </w:t>
            </w:r>
            <w:r>
              <w:rPr>
                <w:rFonts w:ascii="Courier New" w:hAnsi="Courier New"/>
              </w:rPr>
              <w:t>:roles</w:t>
            </w:r>
            <w:r>
              <w:t xml:space="preserve">, </w:t>
            </w:r>
            <w:r>
              <w:rPr>
                <w:rFonts w:ascii="Courier New" w:hAnsi="Courier New"/>
              </w:rPr>
              <w:t>:approval</w:t>
            </w:r>
            <w:r>
              <w:t xml:space="preserve">, </w:t>
            </w:r>
            <w:r>
              <w:rPr>
                <w:rFonts w:ascii="Courier New" w:hAnsi="Courier New"/>
              </w:rPr>
              <w:t>:a11y</w:t>
            </w:r>
            <w:r>
              <w:t xml:space="preserve">, </w:t>
            </w:r>
            <w:r>
              <w:rPr>
                <w:rFonts w:ascii="Courier New" w:hAnsi="Courier New"/>
              </w:rPr>
              <w:t>:responsive</w:t>
            </w:r>
            <w:r>
              <w:t xml:space="preserve">, </w:t>
            </w:r>
            <w:r>
              <w:rPr>
                <w:rFonts w:ascii="Courier New" w:hAnsi="Courier New"/>
              </w:rPr>
              <w:t>:reliability</w:t>
            </w:r>
            <w:r>
              <w:t xml:space="preserve">, </w:t>
            </w:r>
            <w:r>
              <w:rPr>
                <w:rFonts w:ascii="Courier New" w:hAnsi="Courier New"/>
              </w:rPr>
              <w:t>:privacy</w:t>
            </w:r>
            <w:r>
              <w:t xml:space="preserve">, </w:t>
            </w:r>
            <w:r>
              <w:rPr>
                <w:rFonts w:ascii="Courier New" w:hAnsi="Courier New"/>
              </w:rPr>
              <w:t>:lifecycle</w:t>
            </w:r>
            <w:r>
              <w:t xml:space="preserve">, </w:t>
            </w:r>
            <w:r>
              <w:rPr>
                <w:rFonts w:ascii="Courier New" w:hAnsi="Courier New"/>
              </w:rPr>
              <w:t>:chromium</w:t>
            </w:r>
            <w:r>
              <w:t xml:space="preserve">, </w:t>
            </w:r>
            <w:r>
              <w:rPr>
                <w:rFonts w:ascii="Courier New" w:hAnsi="Courier New"/>
              </w:rPr>
              <w:t>:firefox</w:t>
            </w:r>
            <w:r>
              <w:t xml:space="preserve">, </w:t>
            </w:r>
            <w:r>
              <w:rPr>
                <w:rFonts w:ascii="Courier New" w:hAnsi="Courier New"/>
              </w:rPr>
              <w:t>:webkit</w:t>
            </w:r>
            <w:r>
              <w:t>)</w:t>
            </w:r>
          </w:p>
        </w:tc>
        <w:tc>
          <w:tcPr>
            <w:tcW w:type="dxa" w:w="4320"/>
          </w:tcPr>
          <w:p>
            <w:r>
              <w:t xml:space="preserve">Playwright browser tests. </w:t>
            </w:r>
            <w:r>
              <w:rPr>
                <w:rFonts w:ascii="Courier New" w:hAnsi="Courier New"/>
              </w:rPr>
              <w:t>playwright.config.mjs</w:t>
            </w:r>
            <w:r>
              <w:t xml:space="preserve"> starts the local server on port 4173 for them. </w:t>
            </w:r>
            <w:r>
              <w:rPr>
                <w:rFonts w:ascii="Courier New" w:hAnsi="Courier New"/>
              </w:rPr>
              <w:t>playwright.staging.config.mjs</w:t>
            </w:r>
            <w:r>
              <w:t xml:space="preserve"> runs them against staging.</w:t>
            </w:r>
          </w:p>
        </w:tc>
      </w:tr>
      <w:tr>
        <w:tc>
          <w:tcPr>
            <w:tcW w:type="dxa" w:w="4320"/>
          </w:tcPr>
          <w:p>
            <w:r/>
            <w:r>
              <w:rPr>
                <w:rFonts w:ascii="Courier New" w:hAnsi="Courier New"/>
              </w:rPr>
              <w:t>npm run loadtest</w:t>
            </w:r>
            <w:r/>
          </w:p>
        </w:tc>
        <w:tc>
          <w:tcPr>
            <w:tcW w:type="dxa" w:w="4320"/>
          </w:tcPr>
          <w:p>
            <w:r/>
            <w:r>
              <w:rPr>
                <w:rFonts w:ascii="Courier New" w:hAnsi="Courier New"/>
              </w:rPr>
              <w:t>scripts/loadtest.mjs</w:t>
            </w:r>
            <w:r/>
          </w:p>
        </w:tc>
      </w:tr>
      <w:tr>
        <w:tc>
          <w:tcPr>
            <w:tcW w:type="dxa" w:w="4320"/>
          </w:tcPr>
          <w:p>
            <w:r>
              <w:t>Edge function tests</w:t>
            </w:r>
          </w:p>
        </w:tc>
        <w:tc>
          <w:tcPr>
            <w:tcW w:type="dxa" w:w="4320"/>
          </w:tcPr>
          <w:p>
            <w:r/>
            <w:r>
              <w:rPr>
                <w:rFonts w:ascii="Courier New" w:hAnsi="Courier New"/>
              </w:rPr>
              <w:t>tests/edge/*.test.ts</w:t>
            </w:r>
            <w:r>
              <w:t>, run with Deno (</w:t>
            </w:r>
            <w:r>
              <w:rPr>
                <w:rFonts w:ascii="Courier New" w:hAnsi="Courier New"/>
              </w:rPr>
              <w:t>deno.lock</w:t>
            </w:r>
            <w:r>
              <w:t xml:space="preserve">, </w:t>
            </w:r>
            <w:r>
              <w:rPr>
                <w:rFonts w:ascii="Courier New" w:hAnsi="Courier New"/>
              </w:rPr>
              <w:t>tests/edge/import_map.json</w:t>
            </w:r>
            <w:r>
              <w:t>)</w:t>
            </w:r>
          </w:p>
        </w:tc>
      </w:tr>
      <w:tr>
        <w:tc>
          <w:tcPr>
            <w:tcW w:type="dxa" w:w="4320"/>
          </w:tcPr>
          <w:p>
            <w:r>
              <w:t>Lighthouse</w:t>
            </w:r>
          </w:p>
        </w:tc>
        <w:tc>
          <w:tcPr>
            <w:tcW w:type="dxa" w:w="4320"/>
          </w:tcPr>
          <w:p>
            <w:r/>
            <w:r>
              <w:rPr>
                <w:rFonts w:ascii="Courier New" w:hAnsi="Courier New"/>
              </w:rPr>
              <w:t>lighthouserc.json</w:t>
            </w:r>
            <w:r>
              <w:t xml:space="preserve"> and </w:t>
            </w:r>
            <w:r>
              <w:rPr>
                <w:rFonts w:ascii="Courier New" w:hAnsi="Courier New"/>
              </w:rPr>
              <w:t>.github/workflows/lighthouse.yml</w:t>
            </w:r>
            <w:r>
              <w:t xml:space="preserve"> (performance and accessibility scores)</w:t>
            </w:r>
          </w:p>
        </w:tc>
      </w:tr>
    </w:tbl>
    <w:p>
      <w:r>
        <w:t xml:space="preserve">GitHub workflows in </w:t>
      </w:r>
      <w:r>
        <w:rPr>
          <w:rFonts w:ascii="Courier New" w:hAnsi="Courier New"/>
        </w:rPr>
        <w:t>.github/workflows/</w:t>
      </w:r>
      <w:r>
        <w:t xml:space="preserve">: </w:t>
      </w:r>
      <w:r>
        <w:rPr>
          <w:rFonts w:ascii="Courier New" w:hAnsi="Courier New"/>
        </w:rPr>
        <w:t>ci.yml</w:t>
      </w:r>
      <w:r>
        <w:t xml:space="preserve">, </w:t>
      </w:r>
      <w:r>
        <w:rPr>
          <w:rFonts w:ascii="Courier New" w:hAnsi="Courier New"/>
        </w:rPr>
        <w:t>codeql.yml</w:t>
      </w:r>
      <w:r>
        <w:t xml:space="preserve">, </w:t>
      </w:r>
      <w:r>
        <w:rPr>
          <w:rFonts w:ascii="Courier New" w:hAnsi="Courier New"/>
        </w:rPr>
        <w:t>db-canonical-pg17.yml</w:t>
      </w:r>
      <w:r>
        <w:t xml:space="preserve">, </w:t>
      </w:r>
      <w:r>
        <w:rPr>
          <w:rFonts w:ascii="Courier New" w:hAnsi="Courier New"/>
        </w:rPr>
        <w:t>db-tests.yml</w:t>
      </w:r>
      <w:r>
        <w:t xml:space="preserve">, </w:t>
      </w:r>
      <w:r>
        <w:rPr>
          <w:rFonts w:ascii="Courier New" w:hAnsi="Courier New"/>
        </w:rPr>
        <w:t>e2e.yml</w:t>
      </w:r>
      <w:r>
        <w:t xml:space="preserve">, </w:t>
      </w:r>
      <w:r>
        <w:rPr>
          <w:rFonts w:ascii="Courier New" w:hAnsi="Courier New"/>
        </w:rPr>
        <w:t>lighthouse.yml</w:t>
      </w:r>
      <w:r>
        <w:t xml:space="preserve">, </w:t>
      </w:r>
      <w:r>
        <w:rPr>
          <w:rFonts w:ascii="Courier New" w:hAnsi="Courier New"/>
        </w:rPr>
        <w:t>secret-scan-history.yml</w:t>
      </w:r>
      <w:r>
        <w:t>.</w:t>
      </w:r>
    </w:p>
    <w:p>
      <w:pPr>
        <w:pStyle w:val="Heading2"/>
      </w:pPr>
      <w:r>
        <w:t>8. Tools used by coding agents</w:t>
      </w:r>
    </w:p>
    <w:p>
      <w:r>
        <w:t xml:space="preserve">Running Helm needs </w:t>
      </w:r>
      <w:r>
        <w:rPr>
          <w:b/>
        </w:rPr>
        <w:t>no MCP servers or AI tooling</w:t>
      </w:r>
      <w:r>
        <w:t>. These tools are used only during development:</w:t>
      </w:r>
    </w:p>
    <w:p>
      <w:pPr>
        <w:pStyle w:val="ListBullet"/>
      </w:pPr>
      <w:r/>
      <w:r>
        <w:rPr>
          <w:b/>
        </w:rPr>
        <w:t>Claude Code:</w:t>
      </w:r>
      <w:r>
        <w:t xml:space="preserve"> </w:t>
      </w:r>
      <w:r>
        <w:rPr>
          <w:rFonts w:ascii="Courier New" w:hAnsi="Courier New"/>
        </w:rPr>
        <w:t>.claude/launch.json</w:t>
      </w:r>
      <w:r>
        <w:t xml:space="preserve"> (local preview server). The project memory files hold owner rules: zero data loss, work locally until told to push, never run photo renders, and keep a record of which SQL has run on staging and production.</w:t>
      </w:r>
    </w:p>
    <w:p>
      <w:pPr>
        <w:pStyle w:val="ListBullet"/>
      </w:pPr>
      <w:r/>
      <w:r>
        <w:rPr>
          <w:b/>
        </w:rPr>
        <w:t>Supabase CLI:</w:t>
      </w:r>
      <w:r>
        <w:t xml:space="preserve"> deploying functions, setting secrets, and linking the project with </w:t>
      </w:r>
      <w:r>
        <w:rPr>
          <w:rFonts w:ascii="Courier New" w:hAnsi="Courier New"/>
        </w:rPr>
        <w:t>supabase link --project-ref …</w:t>
      </w:r>
      <w:r>
        <w:t>.</w:t>
      </w:r>
    </w:p>
    <w:p>
      <w:pPr>
        <w:pStyle w:val="ListBullet"/>
      </w:pPr>
      <w:r/>
      <w:r>
        <w:rPr>
          <w:b/>
        </w:rPr>
        <w:t>Vercel:</w:t>
      </w:r>
      <w:r>
        <w:t xml:space="preserve"> hosting through Git integration, with the static </w:t>
      </w:r>
      <w:r>
        <w:rPr>
          <w:rFonts w:ascii="Courier New" w:hAnsi="Courier New"/>
        </w:rPr>
        <w:t>public/</w:t>
      </w:r>
      <w:r>
        <w:t xml:space="preserve"> folder.</w:t>
      </w:r>
    </w:p>
    <w:p>
      <w:pPr>
        <w:pStyle w:val="ListBullet"/>
      </w:pPr>
      <w:r/>
      <w:r>
        <w:rPr>
          <w:b/>
        </w:rPr>
        <w:t>Playwright and axe-core:</w:t>
      </w:r>
      <w:r>
        <w:t xml:space="preserve"> browser and accessibility tests.</w:t>
      </w:r>
    </w:p>
    <w:p>
      <w:pPr>
        <w:pStyle w:val="ListBullet"/>
      </w:pPr>
      <w:r/>
      <w:r>
        <w:rPr>
          <w:b/>
        </w:rPr>
        <w:t>Deno:</w:t>
      </w:r>
      <w:r>
        <w:t xml:space="preserve"> edge function tests.</w:t>
      </w:r>
    </w:p>
    <w:p>
      <w:pPr>
        <w:pStyle w:val="ListBullet"/>
      </w:pPr>
      <w:r/>
      <w:r>
        <w:rPr>
          <w:b/>
        </w:rPr>
        <w:t>Postgres 17 (Homebrew):</w:t>
      </w:r>
      <w:r>
        <w:t xml:space="preserve"> the local database test cluster.</w:t>
      </w:r>
    </w:p>
    <w:p>
      <w:pPr>
        <w:pStyle w:val="ListBullet"/>
      </w:pPr>
      <w:r>
        <w:t>Assumption: any MCP connectors in an agent session (browser control, docs, and so on) are optional helpers; nothing in the repo depends on them.</w:t>
      </w:r>
    </w:p>
    <w:p>
      <w:pPr>
        <w:pStyle w:val="Heading2"/>
      </w:pPr>
      <w:r>
        <w:t>9. Fixed owner settings</w:t>
      </w:r>
    </w:p>
    <w:tbl>
      <w:tblPr>
        <w:tblStyle w:val="TableGrid"/>
        <w:tblW w:type="auto" w:w="0"/>
        <w:tblLook w:firstColumn="1" w:firstRow="1" w:lastColumn="0" w:lastRow="0" w:noHBand="0" w:noVBand="1" w:val="04A0"/>
      </w:tblPr>
      <w:tblGrid>
        <w:gridCol w:w="4320"/>
        <w:gridCol w:w="4320"/>
      </w:tblGrid>
      <w:tr>
        <w:tc>
          <w:tcPr>
            <w:tcW w:type="dxa" w:w="4320"/>
          </w:tcPr>
          <w:p>
            <w:r>
              <w:t>Setting</w:t>
            </w:r>
          </w:p>
        </w:tc>
        <w:tc>
          <w:tcPr>
            <w:tcW w:type="dxa" w:w="4320"/>
          </w:tcPr>
          <w:p>
            <w:r>
              <w:t>Value</w:t>
            </w:r>
          </w:p>
        </w:tc>
      </w:tr>
      <w:tr>
        <w:tc>
          <w:tcPr>
            <w:tcW w:type="dxa" w:w="4320"/>
          </w:tcPr>
          <w:p>
            <w:r>
              <w:t>Default theme</w:t>
            </w:r>
          </w:p>
        </w:tc>
        <w:tc>
          <w:tcPr>
            <w:tcW w:type="dxa" w:w="4320"/>
          </w:tcPr>
          <w:p>
            <w:r>
              <w:t xml:space="preserve">Emerald / green, light. Dark mode is </w:t>
            </w:r>
            <w:r>
              <w:rPr>
                <w:b/>
              </w:rPr>
              <w:t>off</w:t>
            </w:r>
            <w:r>
              <w:t>.</w:t>
            </w:r>
          </w:p>
        </w:tc>
      </w:tr>
      <w:tr>
        <w:tc>
          <w:tcPr>
            <w:tcW w:type="dxa" w:w="4320"/>
          </w:tcPr>
          <w:p>
            <w:r>
              <w:t>Email</w:t>
            </w:r>
          </w:p>
        </w:tc>
        <w:tc>
          <w:tcPr>
            <w:tcW w:type="dxa" w:w="4320"/>
          </w:tcPr>
          <w:p>
            <w:r>
              <w:t xml:space="preserve">Sender is </w:t>
            </w:r>
            <w:r>
              <w:rPr>
                <w:rFonts w:ascii="Courier New" w:hAnsi="Courier New"/>
              </w:rPr>
              <w:t>notifications@helm.events</w:t>
            </w:r>
            <w:r>
              <w:t>; Reply-To is the studio's own email.</w:t>
            </w:r>
          </w:p>
        </w:tc>
      </w:tr>
      <w:tr>
        <w:tc>
          <w:tcPr>
            <w:tcW w:type="dxa" w:w="4320"/>
          </w:tcPr>
          <w:p>
            <w:r>
              <w:t>Payments, SMS and WhatsApp</w:t>
            </w:r>
          </w:p>
        </w:tc>
        <w:tc>
          <w:tcPr>
            <w:tcW w:type="dxa" w:w="4320"/>
          </w:tcPr>
          <w:p>
            <w:r>
              <w:t>Switched off in the app. The owner sets up WhatsApp separately.</w:t>
            </w:r>
          </w:p>
        </w:tc>
      </w:tr>
      <w:tr>
        <w:tc>
          <w:tcPr>
            <w:tcW w:type="dxa" w:w="4320"/>
          </w:tcPr>
          <w:p>
            <w:r>
              <w:t>Production</w:t>
            </w:r>
          </w:p>
        </w:tc>
        <w:tc>
          <w:tcPr>
            <w:tcW w:type="dxa" w:w="4320"/>
          </w:tcPr>
          <w:p>
            <w:r/>
            <w:r>
              <w:rPr>
                <w:rFonts w:ascii="Courier New" w:hAnsi="Courier New"/>
              </w:rPr>
              <w:t>helm.events</w:t>
            </w:r>
            <w:r>
              <w:t>, connected to production Supabase</w:t>
            </w:r>
          </w:p>
        </w:tc>
      </w:tr>
      <w:tr>
        <w:tc>
          <w:tcPr>
            <w:tcW w:type="dxa" w:w="4320"/>
          </w:tcPr>
          <w:p>
            <w:r>
              <w:t>Staging</w:t>
            </w:r>
          </w:p>
        </w:tc>
        <w:tc>
          <w:tcPr>
            <w:tcW w:type="dxa" w:w="4320"/>
          </w:tcPr>
          <w:p>
            <w:r/>
            <w:r>
              <w:rPr>
                <w:rFonts w:ascii="Courier New" w:hAnsi="Courier New"/>
              </w:rPr>
              <w:t>helm-v01.vercel.app</w:t>
            </w:r>
            <w:r>
              <w:t>, connected to staging Supabase</w:t>
            </w:r>
          </w:p>
        </w:tc>
      </w:tr>
    </w:tbl>
    <w:p>
      <w:pPr>
        <w:pStyle w:val="Heading2"/>
      </w:pPr>
      <w:r>
        <w:t>10. Decisions needing owner approval</w:t>
      </w:r>
    </w:p>
    <w:p>
      <w:pPr>
        <w:pStyle w:val="ListNumber"/>
      </w:pPr>
      <w:r/>
      <w:r>
        <w:rPr>
          <w:b/>
        </w:rPr>
        <w:t>Production database changes:</w:t>
      </w:r>
      <w:r>
        <w:t xml:space="preserve"> approve each migration that is on staging but not yet on production, including </w:t>
      </w:r>
      <w:r>
        <w:rPr>
          <w:rFonts w:ascii="Courier New" w:hAnsi="Courier New"/>
        </w:rPr>
        <w:t>0162</w:t>
      </w:r>
      <w:r>
        <w:t>, before it is applied to production.</w:t>
      </w:r>
    </w:p>
    <w:p>
      <w:pPr>
        <w:pStyle w:val="ListNumber"/>
      </w:pPr>
      <w:r/>
      <w:r>
        <w:rPr>
          <w:b/>
        </w:rPr>
        <w:t>Making admins use two-step sign-in (MFA):</w:t>
      </w:r>
      <w:r>
        <w:t xml:space="preserve"> turn on </w:t>
      </w:r>
      <w:r>
        <w:rPr>
          <w:rFonts w:ascii="Courier New" w:hAnsi="Courier New"/>
        </w:rPr>
        <w:t>auth.mfaRequiredForAdmins</w:t>
      </w:r>
      <w:r>
        <w:t xml:space="preserve"> together with </w:t>
      </w:r>
      <w:r>
        <w:rPr>
          <w:rFonts w:ascii="Courier New" w:hAnsi="Courier New"/>
        </w:rPr>
        <w:t>hq_require_mfa</w:t>
      </w:r>
      <w:r>
        <w:t>. When?</w:t>
      </w:r>
    </w:p>
    <w:p>
      <w:pPr>
        <w:pStyle w:val="ListNumber"/>
      </w:pPr>
      <w:r/>
      <w:r>
        <w:rPr>
          <w:b/>
        </w:rPr>
        <w:t>Turnstile bot protection:</w:t>
      </w:r>
      <w:r>
        <w:t xml:space="preserve"> whether to turn it on (needs the public key in </w:t>
      </w:r>
      <w:r>
        <w:rPr>
          <w:rFonts w:ascii="Courier New" w:hAnsi="Courier New"/>
        </w:rPr>
        <w:t>config.js</w:t>
      </w:r>
      <w:r>
        <w:t xml:space="preserve"> and the secret key in the Supabase dashboard).</w:t>
      </w:r>
    </w:p>
    <w:p>
      <w:pPr>
        <w:pStyle w:val="ListNumber"/>
      </w:pPr>
      <w:r/>
      <w:r>
        <w:rPr>
          <w:b/>
        </w:rPr>
        <w:t>Demo seed data on a fresh production project:</w:t>
      </w:r>
      <w:r>
        <w:t xml:space="preserve"> keep it or split it out (section 6).</w:t>
      </w:r>
    </w:p>
    <w:p>
      <w:pPr>
        <w:pStyle w:val="ListNumber"/>
      </w:pPr>
      <w:r/>
      <w:r>
        <w:rPr>
          <w:b/>
        </w:rPr>
        <w:t>Default-password accounts and `seed-users.sql`:</w:t>
      </w:r>
      <w:r>
        <w:t xml:space="preserve"> reset or delete those accounts, and retire the file.</w:t>
      </w:r>
    </w:p>
    <w:p>
      <w:pPr>
        <w:pStyle w:val="ListNumber"/>
      </w:pPr>
      <w:r/>
      <w:r>
        <w:rPr>
          <w:b/>
        </w:rPr>
        <w:t>Vercel environment variables:</w:t>
      </w:r>
      <w:r>
        <w:t xml:space="preserve"> confirm none are needed and remove any leftovers.</w:t>
      </w:r>
    </w:p>
    <w:p>
      <w:pPr>
        <w:pStyle w:val="ListNumber"/>
      </w:pPr>
      <w:r>
        <w:t>**Upload virus scanning (</w:t>
      </w:r>
      <w:r>
        <w:rPr>
          <w:rFonts w:ascii="Courier New" w:hAnsi="Courier New"/>
        </w:rPr>
        <w:t>HELM_UPLOAD_SCAN_*</w:t>
      </w:r>
      <w:r>
        <w:t xml:space="preserve">, </w:t>
      </w:r>
      <w:r>
        <w:rPr>
          <w:rFonts w:ascii="Courier New" w:hAnsi="Courier New"/>
        </w:rPr>
        <w:t>HELM_AV_*</w:t>
      </w:r>
      <w:r>
        <w:t>):** whether to turn it on for launch.</w:t>
      </w:r>
    </w:p>
    <w:p>
      <w:pPr>
        <w:pStyle w:val="ListNumber"/>
      </w:pPr>
      <w:r/>
      <w:r>
        <w:rPr>
          <w:b/>
        </w:rPr>
        <w:t>Turning on payments, SMS and WhatsApp later:</w:t>
      </w:r>
      <w:r>
        <w:t xml:space="preserve"> each needs its secrets set, the function deployed and its flag flipped, and each needs separate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