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Contents</w:t>
      </w:r>
    </w:p>
    <w:p>
      <w:pPr>
        <w:spacing w:after="40"/>
        <w:ind w:left="0"/>
      </w:pPr>
      <w:r>
        <w:rPr>
          <w:b/>
          <w:sz w:val="21"/>
        </w:rPr>
        <w:t>Contents</w:t>
      </w:r>
    </w:p>
    <w:p>
      <w:pPr>
        <w:spacing w:after="40"/>
        <w:ind w:left="0"/>
      </w:pPr>
      <w:r>
        <w:rPr>
          <w:b/>
          <w:sz w:val="21"/>
        </w:rPr>
        <w:t>AGENTS.md - coding rules for the Helm repo</w:t>
      </w:r>
    </w:p>
    <w:p>
      <w:pPr>
        <w:spacing w:after="40"/>
        <w:ind w:left="397"/>
      </w:pPr>
      <w:r>
        <w:rPr>
          <w:b w:val="0"/>
          <w:sz w:val="19"/>
        </w:rPr>
        <w:t>0. The top rule: zero data loss</w:t>
      </w:r>
    </w:p>
    <w:p>
      <w:pPr>
        <w:spacing w:after="40"/>
        <w:ind w:left="397"/>
      </w:pPr>
      <w:r>
        <w:rPr>
          <w:b w:val="0"/>
          <w:sz w:val="19"/>
        </w:rPr>
        <w:t>1. Inspect before you change</w:t>
      </w:r>
    </w:p>
    <w:p>
      <w:pPr>
        <w:spacing w:after="40"/>
        <w:ind w:left="397"/>
      </w:pPr>
      <w:r>
        <w:rPr>
          <w:b w:val="0"/>
          <w:sz w:val="19"/>
        </w:rPr>
        <w:t>2. Vanilla JS patterns</w:t>
      </w:r>
    </w:p>
    <w:p>
      <w:pPr>
        <w:spacing w:after="40"/>
        <w:ind w:left="397"/>
      </w:pPr>
      <w:r>
        <w:rPr>
          <w:b w:val="0"/>
          <w:sz w:val="19"/>
        </w:rPr>
        <w:t>3. Naming</w:t>
      </w:r>
    </w:p>
    <w:p>
      <w:pPr>
        <w:spacing w:after="40"/>
        <w:ind w:left="397"/>
      </w:pPr>
      <w:r>
        <w:rPr>
          <w:b w:val="0"/>
          <w:sz w:val="19"/>
        </w:rPr>
        <w:t>4. Folder structure</w:t>
      </w:r>
    </w:p>
    <w:p>
      <w:pPr>
        <w:spacing w:after="40"/>
        <w:ind w:left="397"/>
      </w:pPr>
      <w:r>
        <w:rPr>
          <w:b w:val="0"/>
          <w:sz w:val="19"/>
        </w:rPr>
        <w:t>5. Reuse components</w:t>
      </w:r>
    </w:p>
    <w:p>
      <w:pPr>
        <w:spacing w:after="40"/>
        <w:ind w:left="397"/>
      </w:pPr>
      <w:r>
        <w:rPr>
          <w:b w:val="0"/>
          <w:sz w:val="19"/>
        </w:rPr>
        <w:t>6. No new dependencies</w:t>
      </w:r>
    </w:p>
    <w:p>
      <w:pPr>
        <w:spacing w:after="40"/>
        <w:ind w:left="397"/>
      </w:pPr>
      <w:r>
        <w:rPr>
          <w:b w:val="0"/>
          <w:sz w:val="19"/>
        </w:rPr>
        <w:t>7. Error handling</w:t>
      </w:r>
    </w:p>
    <w:p>
      <w:pPr>
        <w:spacing w:after="40"/>
        <w:ind w:left="397"/>
      </w:pPr>
      <w:r>
        <w:rPr>
          <w:b w:val="0"/>
          <w:sz w:val="19"/>
        </w:rPr>
        <w:t>8. Security and secrets</w:t>
      </w:r>
    </w:p>
    <w:p>
      <w:pPr>
        <w:spacing w:after="40"/>
        <w:ind w:left="397"/>
      </w:pPr>
      <w:r>
        <w:rPr>
          <w:b w:val="0"/>
          <w:sz w:val="19"/>
        </w:rPr>
        <w:t>9. DB and API access: BPStore and RPC</w:t>
      </w:r>
    </w:p>
    <w:p>
      <w:pPr>
        <w:spacing w:after="40"/>
        <w:ind w:left="397"/>
      </w:pPr>
      <w:r>
        <w:rPr>
          <w:b w:val="0"/>
          <w:sz w:val="19"/>
        </w:rPr>
        <w:t>10. CSP and asset versioning</w:t>
      </w:r>
    </w:p>
    <w:p>
      <w:pPr>
        <w:spacing w:after="40"/>
        <w:ind w:left="397"/>
      </w:pPr>
      <w:r>
        <w:rPr>
          <w:b w:val="0"/>
          <w:sz w:val="19"/>
        </w:rPr>
        <w:t>11. Migrations</w:t>
      </w:r>
    </w:p>
    <w:p>
      <w:pPr>
        <w:spacing w:after="40"/>
        <w:ind w:left="397"/>
      </w:pPr>
      <w:r>
        <w:rPr>
          <w:b w:val="0"/>
          <w:sz w:val="19"/>
        </w:rPr>
        <w:t>12. Testing</w:t>
      </w:r>
    </w:p>
    <w:p>
      <w:pPr>
        <w:spacing w:after="40"/>
        <w:ind w:left="397"/>
      </w:pPr>
      <w:r>
        <w:rPr>
          <w:b w:val="0"/>
          <w:sz w:val="19"/>
        </w:rPr>
        <w:t>13. Docs</w:t>
      </w:r>
    </w:p>
    <w:p>
      <w:pPr>
        <w:spacing w:after="40"/>
        <w:ind w:left="397"/>
      </w:pPr>
      <w:r>
        <w:rPr>
          <w:b w:val="0"/>
          <w:sz w:val="19"/>
        </w:rPr>
        <w:t>14. Git discipline</w:t>
      </w:r>
    </w:p>
    <w:p>
      <w:pPr>
        <w:spacing w:after="40"/>
        <w:ind w:left="397"/>
      </w:pPr>
      <w:r>
        <w:rPr>
          <w:b w:val="0"/>
          <w:sz w:val="19"/>
        </w:rPr>
        <w:t>15. Product defaults you must keep</w:t>
      </w:r>
    </w:p>
    <w:p>
      <w:r>
        <w:br w:type="page"/>
      </w:r>
    </w:p>
    <w:p>
      <w:pPr>
        <w:pStyle w:val="Heading1"/>
      </w:pPr>
      <w:r>
        <w:t>AGENTS.md - coding rules for the Helm repo</w:t>
      </w:r>
    </w:p>
    <w:p>
      <w:r>
        <w:t>Rules for any person or AI agent changing this repo. Plain English. Each rule points at the file that enforces or shows it.</w:t>
      </w:r>
    </w:p>
    <w:p>
      <w:r>
        <w:t xml:space="preserve">No root </w:t>
      </w:r>
      <w:r>
        <w:rPr>
          <w:rFonts w:ascii="Courier New" w:hAnsi="Courier New"/>
        </w:rPr>
        <w:t>AGENTS.md</w:t>
      </w:r>
      <w:r>
        <w:t xml:space="preserve"> or </w:t>
      </w:r>
      <w:r>
        <w:rPr>
          <w:rFonts w:ascii="Courier New" w:hAnsi="Courier New"/>
        </w:rPr>
        <w:t>CLAUDE.md</w:t>
      </w:r>
      <w:r>
        <w:t xml:space="preserve"> exists at the time of writing, so this file is the reference. If one is added later, the root file wins and this file must be updated to match.</w:t>
      </w:r>
    </w:p>
    <w:p>
      <w:r>
        <w:t>Helm is an event-studio SaaS. The stack is vanilla HTML/JS (</w:t>
      </w:r>
      <w:r>
        <w:rPr>
          <w:rFonts w:ascii="Courier New" w:hAnsi="Courier New"/>
        </w:rPr>
        <w:t>public/</w:t>
      </w:r>
      <w:r>
        <w:t>) served as static files on Vercel (</w:t>
      </w:r>
      <w:r>
        <w:rPr>
          <w:rFonts w:ascii="Courier New" w:hAnsi="Courier New"/>
        </w:rPr>
        <w:t>vercel.json</w:t>
      </w:r>
      <w:r>
        <w:t>), with Supabase Postgres, RLS and edge functions behind it (</w:t>
      </w:r>
      <w:r>
        <w:rPr>
          <w:rFonts w:ascii="Courier New" w:hAnsi="Courier New"/>
        </w:rPr>
        <w:t>supabase/</w:t>
      </w:r>
      <w:r>
        <w:t xml:space="preserve">). </w:t>
      </w:r>
      <w:r>
        <w:rPr>
          <w:rFonts w:ascii="Courier New" w:hAnsi="Courier New"/>
        </w:rPr>
        <w:t>server.js</w:t>
      </w:r>
      <w:r>
        <w:t xml:space="preserve"> is the </w:t>
      </w:r>
      <w:r>
        <w:rPr>
          <w:b/>
        </w:rPr>
        <w:t>local dev server only</w:t>
      </w:r>
      <w:r>
        <w:t>.</w:t>
      </w:r>
    </w:p>
    <w:p>
      <w:r>
        <w:t xml:space="preserve">Prod is </w:t>
      </w:r>
      <w:r>
        <w:rPr>
          <w:rFonts w:ascii="Courier New" w:hAnsi="Courier New"/>
        </w:rPr>
        <w:t>helm.events</w:t>
      </w:r>
      <w:r>
        <w:t xml:space="preserve"> and staging is </w:t>
      </w:r>
      <w:r>
        <w:rPr>
          <w:rFonts w:ascii="Courier New" w:hAnsi="Courier New"/>
        </w:rPr>
        <w:t>helm-v01.vercel.app</w:t>
      </w:r>
      <w:r>
        <w:t>.</w:t>
      </w:r>
    </w:p>
    <w:p>
      <w:pPr>
        <w:pStyle w:val="Heading2"/>
      </w:pPr>
      <w:r>
        <w:t>0. The top rule: zero data loss</w:t>
      </w:r>
    </w:p>
    <w:p>
      <w:r>
        <w:t>No change may delete, overwrite, corrupt or cross-tenant-expose customer data. If a request could do that, stop and raise it before you write any code. Every other rule below comes after this one.</w:t>
      </w:r>
    </w:p>
    <w:p>
      <w:pPr>
        <w:pStyle w:val="Heading2"/>
      </w:pPr>
      <w:r>
        <w:t>1. Inspect before you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</w:t>
            </w:r>
          </w:p>
        </w:tc>
        <w:tc>
          <w:tcPr>
            <w:tcW w:type="dxa" w:w="4320"/>
          </w:tcPr>
          <w:p>
            <w:r>
              <w:t>Why</w:t>
            </w:r>
          </w:p>
        </w:tc>
      </w:tr>
      <w:tr>
        <w:tc>
          <w:tcPr>
            <w:tcW w:type="dxa" w:w="4320"/>
          </w:tcPr>
          <w:p>
            <w:r>
              <w:t xml:space="preserve">Read the page's </w:t>
            </w:r>
            <w:r>
              <w:rPr>
                <w:rFonts w:ascii="Courier New" w:hAnsi="Courier New"/>
              </w:rPr>
              <w:t>.html</w:t>
            </w:r>
            <w:r>
              <w:t xml:space="preserve">, its </w:t>
            </w:r>
            <w:r>
              <w:rPr>
                <w:rFonts w:ascii="Courier New" w:hAnsi="Courier New"/>
              </w:rPr>
              <w:t>.js</w:t>
            </w:r>
            <w:r>
              <w:t xml:space="preserve"> and its </w:t>
            </w:r>
            <w:r>
              <w:rPr>
                <w:rFonts w:ascii="Courier New" w:hAnsi="Courier New"/>
              </w:rPr>
              <w:t>.css</w:t>
            </w:r>
            <w:r>
              <w:t xml:space="preserve">, and grep </w:t>
            </w:r>
            <w:r>
              <w:rPr>
                <w:rFonts w:ascii="Courier New" w:hAnsi="Courier New"/>
              </w:rPr>
              <w:t>public/</w:t>
            </w:r>
            <w:r>
              <w:t xml:space="preserve"> for the function name before editing</w:t>
            </w:r>
          </w:p>
        </w:tc>
        <w:tc>
          <w:tcPr>
            <w:tcW w:type="dxa" w:w="4320"/>
          </w:tcPr>
          <w:p>
            <w:r>
              <w:t xml:space="preserve">Many pages share helpers through </w:t>
            </w:r>
            <w:r>
              <w:rPr>
                <w:rFonts w:ascii="Courier New" w:hAnsi="Courier New"/>
              </w:rPr>
              <w:t>shell-proto.js</w:t>
            </w:r>
            <w:r>
              <w:t xml:space="preserve">, </w:t>
            </w:r>
            <w:r>
              <w:rPr>
                <w:rFonts w:ascii="Courier New" w:hAnsi="Courier New"/>
              </w:rPr>
              <w:t>shell-b*.js</w:t>
            </w:r>
            <w:r>
              <w:t xml:space="preserve"> and </w:t>
            </w:r>
            <w:r>
              <w:rPr>
                <w:rFonts w:ascii="Courier New" w:hAnsi="Courier New"/>
              </w:rPr>
              <w:t>ui-kit.js</w:t>
            </w:r>
            <w:r>
              <w:t>. A local edit can break other pages</w:t>
            </w:r>
          </w:p>
        </w:tc>
      </w:tr>
      <w:tr>
        <w:tc>
          <w:tcPr>
            <w:tcW w:type="dxa" w:w="4320"/>
          </w:tcPr>
          <w:p>
            <w:r>
              <w:t xml:space="preserve">For DB work, read the </w:t>
            </w:r>
            <w:r>
              <w:rPr>
                <w:b/>
              </w:rPr>
              <w:t>latest</w:t>
            </w:r>
            <w:r>
              <w:t xml:space="preserve"> definition of the function or table: the highest-numbered file in </w:t>
            </w:r>
            <w:r>
              <w:rPr>
                <w:rFonts w:ascii="Courier New" w:hAnsi="Courier New"/>
              </w:rPr>
              <w:t>supabase/migrations/</w:t>
            </w:r>
            <w:r>
              <w:t xml:space="preserve"> that touches it</w:t>
            </w:r>
          </w:p>
        </w:tc>
        <w:tc>
          <w:tcPr>
            <w:tcW w:type="dxa" w:w="4320"/>
          </w:tcPr>
          <w:p>
            <w:r>
              <w:t>Later migrations redefine functions. The latest definition is the one that runs</w:t>
            </w:r>
          </w:p>
        </w:tc>
      </w:tr>
      <w:tr>
        <w:tc>
          <w:tcPr>
            <w:tcW w:type="dxa" w:w="4320"/>
          </w:tcPr>
          <w:p>
            <w:r>
              <w:t xml:space="preserve">Look in </w:t>
            </w:r>
            <w:r>
              <w:rPr>
                <w:rFonts w:ascii="Courier New" w:hAnsi="Courier New"/>
              </w:rPr>
              <w:t>test/</w:t>
            </w:r>
            <w:r>
              <w:t xml:space="preserve"> for a test named after the feature (for example </w:t>
            </w:r>
            <w:r>
              <w:rPr>
                <w:rFonts w:ascii="Courier New" w:hAnsi="Courier New"/>
              </w:rPr>
              <w:t>grep -l builder test/</w:t>
            </w:r>
            <w:r>
              <w:t>)</w:t>
            </w:r>
          </w:p>
        </w:tc>
        <w:tc>
          <w:tcPr>
            <w:tcW w:type="dxa" w:w="4320"/>
          </w:tcPr>
          <w:p>
            <w:r>
              <w:t>Most features have a source-characterization test that pins their behaviour</w:t>
            </w:r>
          </w:p>
        </w:tc>
      </w:tr>
      <w:tr>
        <w:tc>
          <w:tcPr>
            <w:tcW w:type="dxa" w:w="4320"/>
          </w:tcPr>
          <w:p>
            <w:r>
              <w:t xml:space="preserve">Read the docs that already exist: </w:t>
            </w:r>
            <w:r>
              <w:rPr>
                <w:rFonts w:ascii="Courier New" w:hAnsi="Courier New"/>
              </w:rPr>
              <w:t>docs/RUNBOOK.md</w:t>
            </w:r>
            <w:r>
              <w:t xml:space="preserve">, </w:t>
            </w:r>
            <w:r>
              <w:rPr>
                <w:rFonts w:ascii="Courier New" w:hAnsi="Courier New"/>
              </w:rPr>
              <w:t>docs/TECHNICAL-HANDOFF.md</w:t>
            </w:r>
            <w:r>
              <w:t xml:space="preserve">, </w:t>
            </w:r>
            <w:r>
              <w:rPr>
                <w:rFonts w:ascii="Courier New" w:hAnsi="Courier New"/>
              </w:rPr>
              <w:t>docs/CANONICAL-DEPLOYMENT.md</w:t>
            </w:r>
            <w:r>
              <w:t xml:space="preserve">, </w:t>
            </w:r>
            <w:r>
              <w:rPr>
                <w:rFonts w:ascii="Courier New" w:hAnsi="Courier New"/>
              </w:rPr>
              <w:t>docs/FILL-ONLY-MIGRATIONS.md</w:t>
            </w:r>
            <w:r>
              <w:t xml:space="preserve">, </w:t>
            </w:r>
            <w:r>
              <w:rPr>
                <w:rFonts w:ascii="Courier New" w:hAnsi="Courier New"/>
              </w:rPr>
              <w:t>docs/DB-TEST-SUITE.md</w:t>
            </w:r>
            <w:r/>
          </w:p>
        </w:tc>
        <w:tc>
          <w:tcPr>
            <w:tcW w:type="dxa" w:w="4320"/>
          </w:tcPr>
          <w:p>
            <w:r>
              <w:t>They record decisions you might otherwise undo</w:t>
            </w:r>
          </w:p>
        </w:tc>
      </w:tr>
    </w:tbl>
    <w:p>
      <w:pPr>
        <w:pStyle w:val="Heading2"/>
      </w:pPr>
      <w:r>
        <w:t>2. Vanilla JS patterns</w:t>
      </w:r>
    </w:p>
    <w:p>
      <w:pPr>
        <w:pStyle w:val="ListBullet"/>
      </w:pPr>
      <w:r/>
      <w:r>
        <w:rPr>
          <w:b/>
        </w:rPr>
        <w:t>No framework.</w:t>
      </w:r>
      <w:r>
        <w:t xml:space="preserve"> A React/Next.js migration was tried and thrown away. Do not propose it again.</w:t>
      </w:r>
    </w:p>
    <w:p>
      <w:pPr>
        <w:pStyle w:val="ListBullet"/>
      </w:pPr>
      <w:r>
        <w:t xml:space="preserve">Pages are plain </w:t>
      </w:r>
      <w:r>
        <w:rPr>
          <w:rFonts w:ascii="Courier New" w:hAnsi="Courier New"/>
        </w:rPr>
        <w:t>public/&lt;page&gt;.html</w:t>
      </w:r>
      <w:r>
        <w:t xml:space="preserve"> files, each with its own </w:t>
      </w:r>
      <w:r>
        <w:rPr>
          <w:rFonts w:ascii="Courier New" w:hAnsi="Courier New"/>
        </w:rPr>
        <w:t>&lt;page&gt;.js</w:t>
      </w:r>
      <w:r>
        <w:t xml:space="preserve"> and </w:t>
      </w:r>
      <w:r>
        <w:rPr>
          <w:rFonts w:ascii="Courier New" w:hAnsi="Courier New"/>
        </w:rPr>
        <w:t>&lt;page&gt;.css</w:t>
      </w:r>
      <w:r>
        <w:t xml:space="preserve">. Polish layers are separate files, for example </w:t>
      </w:r>
      <w:r>
        <w:rPr>
          <w:rFonts w:ascii="Courier New" w:hAnsi="Courier New"/>
        </w:rPr>
        <w:t>budget-polish.css</w:t>
      </w:r>
      <w:r>
        <w:t>.</w:t>
      </w:r>
    </w:p>
    <w:p>
      <w:pPr>
        <w:pStyle w:val="ListBullet"/>
      </w:pPr>
      <w:r>
        <w:t xml:space="preserve">Scripts are IIFEs or plain scripts that hang shared objects on </w:t>
      </w:r>
      <w:r>
        <w:rPr>
          <w:rFonts w:ascii="Courier New" w:hAnsi="Courier New"/>
        </w:rPr>
        <w:t>window</w:t>
      </w:r>
      <w:r>
        <w:t xml:space="preserve">. Examples: </w:t>
      </w:r>
      <w:r>
        <w:rPr>
          <w:rFonts w:ascii="Courier New" w:hAnsi="Courier New"/>
        </w:rPr>
        <w:t>window.BPStore</w:t>
      </w:r>
      <w:r>
        <w:t xml:space="preserve"> in </w:t>
      </w:r>
      <w:r>
        <w:rPr>
          <w:rFonts w:ascii="Courier New" w:hAnsi="Courier New"/>
        </w:rPr>
        <w:t>public/store-api.js</w:t>
      </w:r>
      <w:r>
        <w:t xml:space="preserve"> and the helpers in </w:t>
      </w:r>
      <w:r>
        <w:rPr>
          <w:rFonts w:ascii="Courier New" w:hAnsi="Courier New"/>
        </w:rPr>
        <w:t>ui-kit.js</w:t>
      </w:r>
      <w:r>
        <w:t>.</w:t>
      </w:r>
    </w:p>
    <w:p>
      <w:pPr>
        <w:pStyle w:val="ListBullet"/>
      </w:pPr>
      <w:r>
        <w:t xml:space="preserve">Guard any use of a global, for example </w:t>
      </w:r>
      <w:r>
        <w:rPr>
          <w:rFonts w:ascii="Courier New" w:hAnsi="Courier New"/>
        </w:rPr>
        <w:t>window.BPStore &amp;&amp; BPStore.studioTax</w:t>
      </w:r>
      <w:r>
        <w:t xml:space="preserve">. Pages load in different orders (see </w:t>
      </w:r>
      <w:r>
        <w:rPr>
          <w:rFonts w:ascii="Courier New" w:hAnsi="Courier New"/>
        </w:rPr>
        <w:t>booklet-share.js</w:t>
      </w:r>
      <w:r>
        <w:t xml:space="preserve"> and </w:t>
      </w:r>
      <w:r>
        <w:rPr>
          <w:rFonts w:ascii="Courier New" w:hAnsi="Courier New"/>
        </w:rPr>
        <w:t>client.js</w:t>
      </w:r>
      <w:r>
        <w:t>).</w:t>
      </w:r>
    </w:p>
    <w:p>
      <w:pPr>
        <w:pStyle w:val="ListBullet"/>
      </w:pPr>
      <w:r>
        <w:t xml:space="preserve">Build the DOM with </w:t>
      </w:r>
      <w:r>
        <w:rPr>
          <w:rFonts w:ascii="Courier New" w:hAnsi="Courier New"/>
        </w:rPr>
        <w:t>textContent</w:t>
      </w:r>
      <w:r>
        <w:t xml:space="preserve"> and </w:t>
      </w:r>
      <w:r>
        <w:rPr>
          <w:rFonts w:ascii="Courier New" w:hAnsi="Courier New"/>
        </w:rPr>
        <w:t>createElement</w:t>
      </w:r>
      <w:r>
        <w:t>, or escape values before you use any HTML sink (§8).</w:t>
      </w:r>
    </w:p>
    <w:p>
      <w:pPr>
        <w:pStyle w:val="Heading2"/>
      </w:pPr>
      <w:r>
        <w:t>3. Naming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Thing</w:t>
            </w:r>
          </w:p>
        </w:tc>
        <w:tc>
          <w:tcPr>
            <w:tcW w:type="dxa" w:w="2880"/>
          </w:tcPr>
          <w:p>
            <w:r>
              <w:t>Convention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Pages</w:t>
            </w:r>
          </w:p>
        </w:tc>
        <w:tc>
          <w:tcPr>
            <w:tcW w:type="dxa" w:w="2880"/>
          </w:tcPr>
          <w:p>
            <w:r>
              <w:t xml:space="preserve">kebab-case </w:t>
            </w:r>
            <w:r>
              <w:rPr>
                <w:rFonts w:ascii="Courier New" w:hAnsi="Courier New"/>
              </w:rPr>
              <w:t>.html</w:t>
            </w:r>
            <w:r>
              <w:t xml:space="preserve"> with a matching </w:t>
            </w:r>
            <w:r>
              <w:rPr>
                <w:rFonts w:ascii="Courier New" w:hAnsi="Courier New"/>
              </w:rPr>
              <w:t>.js</w:t>
            </w:r>
            <w:r>
              <w:t>/</w:t>
            </w:r>
            <w:r>
              <w:rPr>
                <w:rFonts w:ascii="Courier New" w:hAnsi="Courier New"/>
              </w:rPr>
              <w:t>.css</w:t>
            </w:r>
            <w:r/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checkout.html</w:t>
            </w:r>
            <w:r>
              <w:t xml:space="preserve">, </w:t>
            </w:r>
            <w:r>
              <w:rPr>
                <w:rFonts w:ascii="Courier New" w:hAnsi="Courier New"/>
              </w:rPr>
              <w:t>checkout.js</w:t>
            </w:r>
            <w:r>
              <w:t xml:space="preserve">, </w:t>
            </w:r>
            <w:r>
              <w:rPr>
                <w:rFonts w:ascii="Courier New" w:hAnsi="Courier New"/>
              </w:rPr>
              <w:t>checkout-v2.css</w:t>
            </w:r>
            <w:r/>
          </w:p>
        </w:tc>
      </w:tr>
      <w:tr>
        <w:tc>
          <w:tcPr>
            <w:tcW w:type="dxa" w:w="2880"/>
          </w:tcPr>
          <w:p>
            <w:r>
              <w:t>Shell family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shell-b-&lt;area&gt;.js/.css</w:t>
            </w:r>
            <w:r/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shell-b-search.js</w:t>
            </w:r>
            <w:r/>
          </w:p>
        </w:tc>
      </w:tr>
      <w:tr>
        <w:tc>
          <w:tcPr>
            <w:tcW w:type="dxa" w:w="2880"/>
          </w:tcPr>
          <w:p>
            <w:r>
              <w:t>Migrations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NNNN_snake_case.sql</w:t>
            </w:r>
            <w:r>
              <w:t>, 4-digit and strictly increasing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0162_launch_bypass_off.sql</w:t>
            </w:r>
            <w:r/>
          </w:p>
        </w:tc>
      </w:tr>
      <w:tr>
        <w:tc>
          <w:tcPr>
            <w:tcW w:type="dxa" w:w="2880"/>
          </w:tcPr>
          <w:p>
            <w:r>
              <w:t>Paste files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supabase/APPLY-NNNN.sql</w:t>
            </w:r>
            <w:r>
              <w:t xml:space="preserve"> or </w:t>
            </w:r>
            <w:r>
              <w:rPr>
                <w:rFonts w:ascii="Courier New" w:hAnsi="Courier New"/>
              </w:rPr>
              <w:t>APPLY-NNNN-MMMM.sql</w:t>
            </w:r>
            <w:r>
              <w:t xml:space="preserve">, plus </w:t>
            </w:r>
            <w:r>
              <w:rPr>
                <w:rFonts w:ascii="Courier New" w:hAnsi="Courier New"/>
              </w:rPr>
              <w:t>supabase/VERIFY-NNNN.sql</w:t>
            </w:r>
            <w:r/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APPLY-0160-0161.sql</w:t>
            </w:r>
            <w:r>
              <w:t xml:space="preserve">, </w:t>
            </w:r>
            <w:r>
              <w:rPr>
                <w:rFonts w:ascii="Courier New" w:hAnsi="Courier New"/>
              </w:rPr>
              <w:t>VERIFY-0160.sql</w:t>
            </w:r>
            <w:r/>
          </w:p>
        </w:tc>
      </w:tr>
      <w:tr>
        <w:tc>
          <w:tcPr>
            <w:tcW w:type="dxa" w:w="2880"/>
          </w:tcPr>
          <w:p>
            <w:r>
              <w:t>Tests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test/&lt;feature&gt;.test.mjs</w:t>
            </w:r>
            <w:r/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test/crew-schedule-ui.test.mjs</w:t>
            </w:r>
            <w:r/>
          </w:p>
        </w:tc>
      </w:tr>
      <w:tr>
        <w:tc>
          <w:tcPr>
            <w:tcW w:type="dxa" w:w="2880"/>
          </w:tcPr>
          <w:p>
            <w:r>
              <w:t>Edge functions</w:t>
            </w:r>
          </w:p>
        </w:tc>
        <w:tc>
          <w:tcPr>
            <w:tcW w:type="dxa" w:w="2880"/>
          </w:tcPr>
          <w:p>
            <w:r>
              <w:t xml:space="preserve">kebab-case folder in </w:t>
            </w:r>
            <w:r>
              <w:rPr>
                <w:rFonts w:ascii="Courier New" w:hAnsi="Courier New"/>
              </w:rPr>
              <w:t>supabase/functions/</w:t>
            </w:r>
            <w:r/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invite-mailer/</w:t>
            </w:r>
            <w:r/>
          </w:p>
        </w:tc>
      </w:tr>
      <w:tr>
        <w:tc>
          <w:tcPr>
            <w:tcW w:type="dxa" w:w="2880"/>
          </w:tcPr>
          <w:p>
            <w:r>
              <w:t>SQL functions/RPCs</w:t>
            </w:r>
          </w:p>
        </w:tc>
        <w:tc>
          <w:tcPr>
            <w:tcW w:type="dxa" w:w="2880"/>
          </w:tcPr>
          <w:p>
            <w:r>
              <w:t xml:space="preserve">snake_case, with </w:t>
            </w:r>
            <w:r>
              <w:rPr>
                <w:rFonts w:ascii="Courier New" w:hAnsi="Courier New"/>
              </w:rPr>
              <w:t>my_</w:t>
            </w:r>
            <w:r>
              <w:t xml:space="preserve"> for "current user" calls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my_profile_status</w:t>
            </w:r>
            <w:r>
              <w:t xml:space="preserve">, </w:t>
            </w:r>
            <w:r>
              <w:rPr>
                <w:rFonts w:ascii="Courier New" w:hAnsi="Courier New"/>
              </w:rPr>
              <w:t>current_org_id</w:t>
            </w:r>
            <w:r/>
          </w:p>
        </w:tc>
      </w:tr>
    </w:tbl>
    <w:p>
      <w:pPr>
        <w:pStyle w:val="Heading2"/>
      </w:pPr>
      <w:r>
        <w:t>4. Folder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What it holds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public/</w:t>
            </w:r>
            <w:r/>
          </w:p>
        </w:tc>
        <w:tc>
          <w:tcPr>
            <w:tcW w:type="dxa" w:w="4320"/>
          </w:tcPr>
          <w:p>
            <w:r>
              <w:t xml:space="preserve">Every shipped asset: HTML pages, JS, CSS, </w:t>
            </w:r>
            <w:r>
              <w:rPr>
                <w:rFonts w:ascii="Courier New" w:hAnsi="Courier New"/>
              </w:rPr>
              <w:t>_headers</w:t>
            </w:r>
            <w:r>
              <w:t xml:space="preserve">, </w:t>
            </w:r>
            <w:r>
              <w:rPr>
                <w:rFonts w:ascii="Courier New" w:hAnsi="Courier New"/>
              </w:rPr>
              <w:t>config.js</w:t>
            </w:r>
            <w:r>
              <w:t xml:space="preserve">, </w:t>
            </w:r>
            <w:r>
              <w:rPr>
                <w:rFonts w:ascii="Courier New" w:hAnsi="Courier New"/>
              </w:rPr>
              <w:t>brand/</w:t>
            </w:r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supabase/migrations/</w:t>
            </w:r>
            <w:r/>
          </w:p>
        </w:tc>
        <w:tc>
          <w:tcPr>
            <w:tcW w:type="dxa" w:w="4320"/>
          </w:tcPr>
          <w:p>
            <w:r>
              <w:t xml:space="preserve">The canonical forward-only migrations, plus </w:t>
            </w:r>
            <w:r>
              <w:rPr>
                <w:rFonts w:ascii="Courier New" w:hAnsi="Courier New"/>
              </w:rPr>
              <w:t>MANIFEST</w:t>
            </w:r>
            <w:r>
              <w:t xml:space="preserve"> (base vs forward)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supabase/APPLY-*.sql</w:t>
            </w:r>
            <w:r>
              <w:t xml:space="preserve">, </w:t>
            </w:r>
            <w:r>
              <w:rPr>
                <w:rFonts w:ascii="Courier New" w:hAnsi="Courier New"/>
              </w:rPr>
              <w:t>VERIFY-*.sql</w:t>
            </w:r>
            <w:r/>
          </w:p>
        </w:tc>
        <w:tc>
          <w:tcPr>
            <w:tcW w:type="dxa" w:w="4320"/>
          </w:tcPr>
          <w:p>
            <w:r>
              <w:t>Files to paste into the Supabase SQL editor, with read-only checks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supabase/functions/</w:t>
            </w:r>
            <w:r/>
          </w:p>
        </w:tc>
        <w:tc>
          <w:tcPr>
            <w:tcW w:type="dxa" w:w="4320"/>
          </w:tcPr>
          <w:p>
            <w:r>
              <w:t xml:space="preserve">Deno edge functions; shared code lives in </w:t>
            </w:r>
            <w:r>
              <w:rPr>
                <w:rFonts w:ascii="Courier New" w:hAnsi="Courier New"/>
              </w:rPr>
              <w:t>_shared/</w:t>
            </w:r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supabase/phase*.sql</w:t>
            </w:r>
            <w:r>
              <w:t xml:space="preserve">, </w:t>
            </w:r>
            <w:r>
              <w:rPr>
                <w:rFonts w:ascii="Courier New" w:hAnsi="Courier New"/>
              </w:rPr>
              <w:t>wave*/</w:t>
            </w:r>
            <w:r>
              <w:t xml:space="preserve">, </w:t>
            </w:r>
            <w:r>
              <w:rPr>
                <w:rFonts w:ascii="Courier New" w:hAnsi="Courier New"/>
              </w:rPr>
              <w:t>prod-fix/</w:t>
            </w:r>
            <w:r>
              <w:t xml:space="preserve">, </w:t>
            </w:r>
            <w:r>
              <w:rPr>
                <w:rFonts w:ascii="Courier New" w:hAnsi="Courier New"/>
              </w:rPr>
              <w:t>harden-2026-10/</w:t>
            </w:r>
            <w:r/>
          </w:p>
        </w:tc>
        <w:tc>
          <w:tcPr>
            <w:tcW w:type="dxa" w:w="4320"/>
          </w:tcPr>
          <w:p>
            <w:r>
              <w:t>Historical files. Do not edit them; add a new migration instead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scripts/</w:t>
            </w:r>
            <w:r/>
          </w:p>
        </w:tc>
        <w:tc>
          <w:tcPr>
            <w:tcW w:type="dxa" w:w="4320"/>
          </w:tcPr>
          <w:p>
            <w:r>
              <w:t>CI guards and generators (</w:t>
            </w:r>
            <w:r>
              <w:rPr>
                <w:rFonts w:ascii="Courier New" w:hAnsi="Courier New"/>
              </w:rPr>
              <w:t>gen-csp.mjs</w:t>
            </w:r>
            <w:r>
              <w:t xml:space="preserve">, </w:t>
            </w:r>
            <w:r>
              <w:rPr>
                <w:rFonts w:ascii="Courier New" w:hAnsi="Courier New"/>
              </w:rPr>
              <w:t>bump-changed-assets.mjs</w:t>
            </w:r>
            <w:r>
              <w:t xml:space="preserve">, </w:t>
            </w:r>
            <w:r>
              <w:rPr>
                <w:rFonts w:ascii="Courier New" w:hAnsi="Courier New"/>
              </w:rPr>
              <w:t>check-*.mjs</w:t>
            </w:r>
            <w:r>
              <w:t xml:space="preserve">, </w:t>
            </w:r>
            <w:r>
              <w:rPr>
                <w:rFonts w:ascii="Courier New" w:hAnsi="Courier New"/>
              </w:rPr>
              <w:t>db-migrate.sh</w:t>
            </w:r>
            <w:r>
              <w:t xml:space="preserve">, </w:t>
            </w:r>
            <w:r>
              <w:rPr>
                <w:rFonts w:ascii="Courier New" w:hAnsi="Courier New"/>
              </w:rPr>
              <w:t>db-test/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test/</w:t>
            </w:r>
            <w:r/>
          </w:p>
        </w:tc>
        <w:tc>
          <w:tcPr>
            <w:tcW w:type="dxa" w:w="4320"/>
          </w:tcPr>
          <w:p>
            <w:r>
              <w:t xml:space="preserve">Node unit and source tests run by </w:t>
            </w:r>
            <w:r>
              <w:rPr>
                <w:rFonts w:ascii="Courier New" w:hAnsi="Courier New"/>
              </w:rPr>
              <w:t>npm test</w:t>
            </w:r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tests/</w:t>
            </w:r>
            <w:r/>
          </w:p>
        </w:tc>
        <w:tc>
          <w:tcPr>
            <w:tcW w:type="dxa" w:w="4320"/>
          </w:tcPr>
          <w:p>
            <w:r>
              <w:t>Playwright E2E, DB isolation and staging tests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docs/</w:t>
            </w:r>
            <w:r/>
          </w:p>
        </w:tc>
        <w:tc>
          <w:tcPr>
            <w:tcW w:type="dxa" w:w="4320"/>
          </w:tcPr>
          <w:p>
            <w:r>
              <w:t>Runbooks, the manual (</w:t>
            </w:r>
            <w:r>
              <w:rPr>
                <w:rFonts w:ascii="Courier New" w:hAnsi="Courier New"/>
              </w:rPr>
              <w:t>docs/manual/USER-MANUAL.html</w:t>
            </w:r>
            <w:r>
              <w:t>) and project docs (</w:t>
            </w:r>
            <w:r>
              <w:rPr>
                <w:rFonts w:ascii="Courier New" w:hAnsi="Courier New"/>
              </w:rPr>
              <w:t>docs/project/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server.js</w:t>
            </w:r>
            <w:r/>
          </w:p>
        </w:tc>
        <w:tc>
          <w:tcPr>
            <w:tcW w:type="dxa" w:w="4320"/>
          </w:tcPr>
          <w:p>
            <w:r>
              <w:t>Local dev server only. It never runs in production</w:t>
            </w:r>
          </w:p>
        </w:tc>
      </w:tr>
    </w:tbl>
    <w:p>
      <w:pPr>
        <w:pStyle w:val="Heading2"/>
      </w:pPr>
      <w:r>
        <w:t>5. Reuse components</w:t>
      </w:r>
    </w:p>
    <w:p>
      <w:pPr>
        <w:pStyle w:val="ListBullet"/>
      </w:pPr>
      <w:r>
        <w:t xml:space="preserve">Before you write a new modal, toast, table, phone input or search control, look in </w:t>
      </w:r>
      <w:r>
        <w:rPr>
          <w:rFonts w:ascii="Courier New" w:hAnsi="Courier New"/>
        </w:rPr>
        <w:t>ui-kit.js/.css</w:t>
      </w:r>
      <w:r>
        <w:t xml:space="preserve">, </w:t>
      </w:r>
      <w:r>
        <w:rPr>
          <w:rFonts w:ascii="Courier New" w:hAnsi="Courier New"/>
        </w:rPr>
        <w:t>shell-b-*.js</w:t>
      </w:r>
      <w:r>
        <w:t xml:space="preserve">, </w:t>
      </w:r>
      <w:r>
        <w:rPr>
          <w:rFonts w:ascii="Courier New" w:hAnsi="Courier New"/>
        </w:rPr>
        <w:t>toast</w:t>
      </w:r>
      <w:r>
        <w:t xml:space="preserve"> (covered by </w:t>
      </w:r>
      <w:r>
        <w:rPr>
          <w:rFonts w:ascii="Courier New" w:hAnsi="Courier New"/>
        </w:rPr>
        <w:t>test/toast.test.mjs</w:t>
      </w:r>
      <w:r>
        <w:t>) and the phone input (</w:t>
      </w:r>
      <w:r>
        <w:rPr>
          <w:rFonts w:ascii="Courier New" w:hAnsi="Courier New"/>
        </w:rPr>
        <w:t>test/phone-input.test.mjs</w:t>
      </w:r>
      <w:r>
        <w:t>).</w:t>
      </w:r>
    </w:p>
    <w:p>
      <w:pPr>
        <w:pStyle w:val="ListBullet"/>
      </w:pPr>
      <w:r>
        <w:t xml:space="preserve">Format money through </w:t>
      </w:r>
      <w:r>
        <w:rPr>
          <w:rFonts w:ascii="Courier New" w:hAnsi="Courier New"/>
        </w:rPr>
        <w:t>BPStore.studioMoney</w:t>
      </w:r>
      <w:r>
        <w:t xml:space="preserve"> and </w:t>
      </w:r>
      <w:r>
        <w:rPr>
          <w:rFonts w:ascii="Courier New" w:hAnsi="Courier New"/>
        </w:rPr>
        <w:t>BPStore.studioTax</w:t>
      </w:r>
      <w:r>
        <w:t>. Do not hard-code currency or locale, because Helm has India, UAE and US studios.</w:t>
      </w:r>
    </w:p>
    <w:p>
      <w:pPr>
        <w:pStyle w:val="ListBullet"/>
      </w:pPr>
      <w:r>
        <w:t xml:space="preserve">Pages loaded through the shell helpers in </w:t>
      </w:r>
      <w:r>
        <w:rPr>
          <w:rFonts w:ascii="Courier New" w:hAnsi="Courier New"/>
        </w:rPr>
        <w:t>shell-proto.js</w:t>
      </w:r>
      <w:r>
        <w:t xml:space="preserve"> (</w:t>
      </w:r>
      <w:r>
        <w:rPr>
          <w:rFonts w:ascii="Courier New" w:hAnsi="Courier New"/>
        </w:rPr>
        <w:t>css()</w:t>
      </w:r>
      <w:r>
        <w:t xml:space="preserve"> / </w:t>
      </w:r>
      <w:r>
        <w:rPr>
          <w:rFonts w:ascii="Courier New" w:hAnsi="Courier New"/>
        </w:rPr>
        <w:t>js()</w:t>
      </w:r>
      <w:r>
        <w:t xml:space="preserve">) share one version constant, </w:t>
      </w:r>
      <w:r>
        <w:rPr>
          <w:rFonts w:ascii="Courier New" w:hAnsi="Courier New"/>
        </w:rPr>
        <w:t>SHELL_V</w:t>
      </w:r>
      <w:r>
        <w:t xml:space="preserve"> (§10).</w:t>
      </w:r>
    </w:p>
    <w:p>
      <w:pPr>
        <w:pStyle w:val="Heading2"/>
      </w:pPr>
      <w:r>
        <w:t>6. No new dependencies</w:t>
      </w:r>
    </w:p>
    <w:p>
      <w:pPr>
        <w:pStyle w:val="ListBullet"/>
      </w:pPr>
      <w:r>
        <w:t xml:space="preserve">The only runtime dependency is </w:t>
      </w:r>
      <w:r>
        <w:rPr>
          <w:rFonts w:ascii="Courier New" w:hAnsi="Courier New"/>
        </w:rPr>
        <w:t>@supabase/supabase-js</w:t>
      </w:r>
      <w:r>
        <w:t xml:space="preserve"> (pinned exactly, see </w:t>
      </w:r>
      <w:r>
        <w:rPr>
          <w:rFonts w:ascii="Courier New" w:hAnsi="Courier New"/>
        </w:rPr>
        <w:t>package.json</w:t>
      </w:r>
      <w:r>
        <w:t>). The dev dependencies are Playwright and axe.</w:t>
      </w:r>
    </w:p>
    <w:p>
      <w:pPr>
        <w:pStyle w:val="ListBullet"/>
      </w:pPr>
      <w:r>
        <w:t xml:space="preserve">Do not add npm packages, CDN scripts or build tools. If one looks truly necessary, </w:t>
      </w:r>
      <w:r>
        <w:rPr>
          <w:b/>
        </w:rPr>
        <w:t>Decision needed:</w:t>
      </w:r>
      <w:r>
        <w:t xml:space="preserve"> ask the owner first.</w:t>
      </w:r>
    </w:p>
    <w:p>
      <w:pPr>
        <w:pStyle w:val="ListBullet"/>
      </w:pPr>
      <w:r>
        <w:t xml:space="preserve">Pin versions exactly, with no </w:t>
      </w:r>
      <w:r>
        <w:rPr>
          <w:rFonts w:ascii="Courier New" w:hAnsi="Courier New"/>
        </w:rPr>
        <w:t>^</w:t>
      </w:r>
      <w:r>
        <w:t xml:space="preserve"> or </w:t>
      </w:r>
      <w:r>
        <w:rPr>
          <w:rFonts w:ascii="Courier New" w:hAnsi="Courier New"/>
        </w:rPr>
        <w:t>~</w:t>
      </w:r>
      <w:r>
        <w:t>. GitHub Actions must be pinned to full commit SHAs (</w:t>
      </w:r>
      <w:r>
        <w:rPr>
          <w:rFonts w:ascii="Courier New" w:hAnsi="Courier New"/>
        </w:rPr>
        <w:t>scripts/check-actions-pinned.mjs</w:t>
      </w:r>
      <w:r>
        <w:t>).</w:t>
      </w:r>
    </w:p>
    <w:p>
      <w:pPr>
        <w:pStyle w:val="Heading2"/>
      </w:pPr>
      <w:r>
        <w:t>7. Error handling</w:t>
      </w:r>
    </w:p>
    <w:p>
      <w:pPr>
        <w:pStyle w:val="ListBullet"/>
      </w:pPr>
      <w:r>
        <w:t xml:space="preserve">Wrap every Supabase call: </w:t>
      </w:r>
      <w:r>
        <w:rPr>
          <w:rFonts w:ascii="Courier New" w:hAnsi="Courier New"/>
        </w:rPr>
        <w:t>const { data, error } = await supa.rpc(...)</w:t>
      </w:r>
      <w:r>
        <w:t xml:space="preserve">. Handle </w:t>
      </w:r>
      <w:r>
        <w:rPr>
          <w:rFonts w:ascii="Courier New" w:hAnsi="Courier New"/>
        </w:rPr>
        <w:t>error</w:t>
      </w:r>
      <w:r>
        <w:t xml:space="preserve"> and never assume </w:t>
      </w:r>
      <w:r>
        <w:rPr>
          <w:rFonts w:ascii="Courier New" w:hAnsi="Courier New"/>
        </w:rPr>
        <w:t>data</w:t>
      </w:r>
      <w:r>
        <w:t xml:space="preserve"> is there (see the pattern in </w:t>
      </w:r>
      <w:r>
        <w:rPr>
          <w:rFonts w:ascii="Courier New" w:hAnsi="Courier New"/>
        </w:rPr>
        <w:t>store-api.js</w:t>
      </w:r>
      <w:r>
        <w:t>).</w:t>
      </w:r>
    </w:p>
    <w:p>
      <w:pPr>
        <w:pStyle w:val="ListBullet"/>
      </w:pPr>
      <w:r>
        <w:t>Messages to users go through the toast or inline UI. Write them in plain words and do not show raw SQL or stack traces (</w:t>
      </w:r>
      <w:r>
        <w:rPr>
          <w:rFonts w:ascii="Courier New" w:hAnsi="Courier New"/>
        </w:rPr>
        <w:t>test/capability-aware-errors.test.mjs</w:t>
      </w:r>
      <w:r>
        <w:t>).</w:t>
      </w:r>
    </w:p>
    <w:p>
      <w:pPr>
        <w:pStyle w:val="ListBullet"/>
      </w:pPr>
      <w:r>
        <w:t>A save that fails must say so and keep what the user typed (</w:t>
      </w:r>
      <w:r>
        <w:rPr>
          <w:rFonts w:ascii="Courier New" w:hAnsi="Courier New"/>
        </w:rPr>
        <w:t>test/rel-save-failure.test.mjs</w:t>
      </w:r>
      <w:r>
        <w:t>).</w:t>
      </w:r>
    </w:p>
    <w:p>
      <w:pPr>
        <w:pStyle w:val="ListBullet"/>
      </w:pPr>
      <w:r>
        <w:t xml:space="preserve">Security checks must </w:t>
      </w:r>
      <w:r>
        <w:rPr>
          <w:b/>
        </w:rPr>
        <w:t>fail closed</w:t>
      </w:r>
      <w:r>
        <w:t xml:space="preserve">. Example: the MFA check in </w:t>
      </w:r>
      <w:r>
        <w:rPr>
          <w:rFonts w:ascii="Courier New" w:hAnsi="Courier New"/>
        </w:rPr>
        <w:t>store-api.js</w:t>
      </w:r>
      <w:r>
        <w:t xml:space="preserve"> treats any error as "MFA required".</w:t>
      </w:r>
    </w:p>
    <w:p>
      <w:pPr>
        <w:pStyle w:val="ListBullet"/>
      </w:pPr>
      <w:r>
        <w:t>Integrations that are switched off (Razorpay, SMS, WhatsApp) must stay dormant and fail closed (</w:t>
      </w:r>
      <w:r>
        <w:rPr>
          <w:rFonts w:ascii="Courier New" w:hAnsi="Courier New"/>
        </w:rPr>
        <w:t>scripts/check-deferred-integrations.mjs</w:t>
      </w:r>
      <w:r>
        <w:t>).</w:t>
      </w:r>
    </w:p>
    <w:p>
      <w:pPr>
        <w:pStyle w:val="Heading2"/>
      </w:pPr>
      <w:r>
        <w:t>8. Security and secrets</w:t>
      </w:r>
    </w:p>
    <w:p>
      <w:pPr>
        <w:pStyle w:val="ListBullet"/>
      </w:pPr>
      <w:r/>
      <w:r>
        <w:rPr>
          <w:b/>
        </w:rPr>
        <w:t>Never commit secrets.</w:t>
      </w:r>
      <w:r>
        <w:t xml:space="preserve"> In docs, name only the env var or secret, never its value. Gitleaks runs in CI over the full history (</w:t>
      </w:r>
      <w:r>
        <w:rPr>
          <w:rFonts w:ascii="Courier New" w:hAnsi="Courier New"/>
        </w:rPr>
        <w:t>.github/workflows/ci.yml</w:t>
      </w:r>
      <w:r>
        <w:t xml:space="preserve">, </w:t>
      </w:r>
      <w:r>
        <w:rPr>
          <w:rFonts w:ascii="Courier New" w:hAnsi="Courier New"/>
        </w:rPr>
        <w:t>secret-scan-history.yml</w:t>
      </w:r>
      <w:r>
        <w:t>).</w:t>
      </w:r>
    </w:p>
    <w:p>
      <w:pPr>
        <w:pStyle w:val="ListBullet"/>
      </w:pPr>
      <w:r>
        <w:t xml:space="preserve">Only the anon key may appear in the front end. </w:t>
      </w:r>
      <w:r>
        <w:rPr>
          <w:rFonts w:ascii="Courier New" w:hAnsi="Courier New"/>
        </w:rPr>
        <w:t>scripts/check-jwt-roles.mjs</w:t>
      </w:r>
      <w:r>
        <w:t xml:space="preserve"> fails on any </w:t>
      </w:r>
      <w:r>
        <w:rPr>
          <w:rFonts w:ascii="Courier New" w:hAnsi="Courier New"/>
        </w:rPr>
        <w:t>service_role</w:t>
      </w:r>
      <w:r>
        <w:t xml:space="preserve"> JWT in a tracked file.</w:t>
      </w:r>
    </w:p>
    <w:p>
      <w:pPr>
        <w:pStyle w:val="ListBullet"/>
      </w:pPr>
      <w:r>
        <w:t>No hard-coded OTP or PIN (</w:t>
      </w:r>
      <w:r>
        <w:rPr>
          <w:rFonts w:ascii="Courier New" w:hAnsi="Courier New"/>
        </w:rPr>
        <w:t>scripts/check-otp-safety.mjs</w:t>
      </w:r>
      <w:r>
        <w:t>). Localhost must never point silently at prod (</w:t>
      </w:r>
      <w:r>
        <w:rPr>
          <w:rFonts w:ascii="Courier New" w:hAnsi="Courier New"/>
        </w:rPr>
        <w:t>scripts/check-env-safety.mjs</w:t>
      </w:r>
      <w:r>
        <w:t>).</w:t>
      </w:r>
    </w:p>
    <w:p>
      <w:pPr>
        <w:pStyle w:val="ListBullet"/>
      </w:pPr>
      <w:r>
        <w:t xml:space="preserve">HTML sinks: no unescaped </w:t>
      </w:r>
      <w:r>
        <w:rPr>
          <w:rFonts w:ascii="Courier New" w:hAnsi="Courier New"/>
        </w:rPr>
        <w:t>innerHTML</w:t>
      </w:r>
      <w:r>
        <w:t xml:space="preserve">, </w:t>
      </w:r>
      <w:r>
        <w:rPr>
          <w:rFonts w:ascii="Courier New" w:hAnsi="Courier New"/>
        </w:rPr>
        <w:t>insertAdjacentHTML</w:t>
      </w:r>
      <w:r>
        <w:t xml:space="preserve"> or </w:t>
      </w:r>
      <w:r>
        <w:rPr>
          <w:rFonts w:ascii="Courier New" w:hAnsi="Courier New"/>
        </w:rPr>
        <w:t>document.write</w:t>
      </w:r>
      <w:r>
        <w:t xml:space="preserve"> (</w:t>
      </w:r>
      <w:r>
        <w:rPr>
          <w:rFonts w:ascii="Courier New" w:hAnsi="Courier New"/>
        </w:rPr>
        <w:t>scripts/check-html-sinks.mjs</w:t>
      </w:r>
      <w:r>
        <w:t xml:space="preserve">, with exceptions listed in </w:t>
      </w:r>
      <w:r>
        <w:rPr>
          <w:rFonts w:ascii="Courier New" w:hAnsi="Courier New"/>
        </w:rPr>
        <w:t>scripts/html-sinks-allowlist.json</w:t>
      </w:r>
      <w:r>
        <w:t>).</w:t>
      </w:r>
    </w:p>
    <w:p>
      <w:pPr>
        <w:pStyle w:val="ListBullet"/>
      </w:pPr>
      <w:r>
        <w:t xml:space="preserve">Tenancy is enforced by RLS through </w:t>
      </w:r>
      <w:r>
        <w:rPr>
          <w:rFonts w:ascii="Courier New" w:hAnsi="Courier New"/>
        </w:rPr>
        <w:t>current_org_id()</w:t>
      </w:r>
      <w:r>
        <w:t xml:space="preserve"> and </w:t>
      </w:r>
      <w:r>
        <w:rPr>
          <w:rFonts w:ascii="Courier New" w:hAnsi="Courier New"/>
        </w:rPr>
        <w:t>has_area()</w:t>
      </w:r>
      <w:r>
        <w:t xml:space="preserve">. Every new table needs </w:t>
      </w:r>
      <w:r>
        <w:rPr>
          <w:rFonts w:ascii="Courier New" w:hAnsi="Courier New"/>
        </w:rPr>
        <w:t>org_id</w:t>
      </w:r>
      <w:r>
        <w:t xml:space="preserve">, RLS switched on and org-scoped policies. Every </w:t>
      </w:r>
      <w:r>
        <w:rPr>
          <w:rFonts w:ascii="Courier New" w:hAnsi="Courier New"/>
        </w:rPr>
        <w:t>SECURITY DEFINER</w:t>
      </w:r>
      <w:r>
        <w:t xml:space="preserve"> function must check the org itself. </w:t>
      </w:r>
      <w:r>
        <w:rPr>
          <w:rFonts w:ascii="Courier New" w:hAnsi="Courier New"/>
        </w:rPr>
        <w:t>check-migration-canon.mjs</w:t>
      </w:r>
      <w:r>
        <w:t xml:space="preserve"> guards the phase73 isolation.</w:t>
      </w:r>
    </w:p>
    <w:p>
      <w:pPr>
        <w:pStyle w:val="ListBullet"/>
      </w:pPr>
      <w:r>
        <w:t xml:space="preserve">Never use </w:t>
      </w:r>
      <w:r>
        <w:rPr>
          <w:rFonts w:ascii="Courier New" w:hAnsi="Courier New"/>
        </w:rPr>
        <w:t>/api</w:t>
      </w:r>
      <w:r>
        <w:t xml:space="preserve"> routes in production. Deploys are static only (</w:t>
      </w:r>
      <w:r>
        <w:rPr>
          <w:rFonts w:ascii="Courier New" w:hAnsi="Courier New"/>
        </w:rPr>
        <w:t>scripts/check-deploy-static.mjs</w:t>
      </w:r>
      <w:r>
        <w:t>).</w:t>
      </w:r>
    </w:p>
    <w:p>
      <w:pPr>
        <w:pStyle w:val="ListBullet"/>
      </w:pPr>
      <w:r>
        <w:t xml:space="preserve">Email is sent from </w:t>
      </w:r>
      <w:r>
        <w:rPr>
          <w:rFonts w:ascii="Courier New" w:hAnsi="Courier New"/>
        </w:rPr>
        <w:t>notifications@helm.events</w:t>
      </w:r>
      <w:r>
        <w:t>, with Reply-To set to the studio's email.</w:t>
      </w:r>
    </w:p>
    <w:p>
      <w:pPr>
        <w:pStyle w:val="Heading2"/>
      </w:pPr>
      <w:r>
        <w:t>9. DB and API access: BPStore and RPC</w:t>
      </w:r>
    </w:p>
    <w:p>
      <w:pPr>
        <w:pStyle w:val="ListBullet"/>
      </w:pPr>
      <w:r>
        <w:t xml:space="preserve">Pages read and write data </w:t>
      </w:r>
      <w:r>
        <w:rPr>
          <w:b/>
        </w:rPr>
        <w:t>only through `BPStore`</w:t>
      </w:r>
      <w:r>
        <w:t xml:space="preserve"> (</w:t>
      </w:r>
      <w:r>
        <w:rPr>
          <w:rFonts w:ascii="Courier New" w:hAnsi="Courier New"/>
        </w:rPr>
        <w:t>public/store-api.js</w:t>
      </w:r>
      <w:r>
        <w:t>). Do not create a second Supabase client inside a page.</w:t>
      </w:r>
    </w:p>
    <w:p>
      <w:pPr>
        <w:pStyle w:val="ListBullet"/>
      </w:pPr>
      <w:r>
        <w:t xml:space="preserve">Put privileged or multi-row logic in </w:t>
      </w:r>
      <w:r>
        <w:rPr>
          <w:b/>
        </w:rPr>
        <w:t>Postgres RPCs</w:t>
      </w:r>
      <w:r>
        <w:t xml:space="preserve"> (</w:t>
      </w:r>
      <w:r>
        <w:rPr>
          <w:rFonts w:ascii="Courier New" w:hAnsi="Courier New"/>
        </w:rPr>
        <w:t>supa.rpc(...)</w:t>
      </w:r>
      <w:r>
        <w:t>) that check role and org on the server. Do not chain client-side table writes.</w:t>
      </w:r>
    </w:p>
    <w:p>
      <w:pPr>
        <w:pStyle w:val="ListBullet"/>
      </w:pPr>
      <w:r>
        <w:t>Money is decided by the server. Pricing goes through the server pricing RPC (D8, phase99), so the client total is only a display value (</w:t>
      </w:r>
      <w:r>
        <w:rPr>
          <w:rFonts w:ascii="Courier New" w:hAnsi="Courier New"/>
        </w:rPr>
        <w:t>test/money-trust-boundary.test.mjs</w:t>
      </w:r>
      <w:r>
        <w:t xml:space="preserve">, </w:t>
      </w:r>
      <w:r>
        <w:rPr>
          <w:rFonts w:ascii="Courier New" w:hAnsi="Courier New"/>
        </w:rPr>
        <w:t>test/d8-pricing-authority-gap.test.mjs</w:t>
      </w:r>
      <w:r>
        <w:t>).</w:t>
      </w:r>
    </w:p>
    <w:p>
      <w:pPr>
        <w:pStyle w:val="ListBullet"/>
      </w:pPr>
      <w:r>
        <w:t>Base functions are immutable. To change one, rename and wrap it; do not edit it in place (</w:t>
      </w:r>
      <w:r>
        <w:rPr>
          <w:rFonts w:ascii="Courier New" w:hAnsi="Courier New"/>
        </w:rPr>
        <w:t>scripts/check-base-immutable.mjs</w:t>
      </w:r>
      <w:r>
        <w:t>).</w:t>
      </w:r>
    </w:p>
    <w:p>
      <w:pPr>
        <w:pStyle w:val="Heading2"/>
      </w:pPr>
      <w:r>
        <w:t>10. CSP and asset versioning</w:t>
      </w:r>
    </w:p>
    <w:p>
      <w:r/>
      <w:r>
        <w:rPr>
          <w:b/>
        </w:rPr>
        <w:t>CSP</w:t>
      </w:r>
      <w:r>
        <w:t xml:space="preserve"> (</w:t>
      </w:r>
      <w:r>
        <w:rPr>
          <w:rFonts w:ascii="Courier New" w:hAnsi="Courier New"/>
        </w:rPr>
        <w:t>vercel.json</w:t>
      </w:r>
      <w:r>
        <w:t xml:space="preserve">, </w:t>
      </w:r>
      <w:r>
        <w:rPr>
          <w:rFonts w:ascii="Courier New" w:hAnsi="Courier New"/>
        </w:rPr>
        <w:t>public/_headers</w:t>
      </w:r>
      <w:r>
        <w:t xml:space="preserve">). </w:t>
      </w:r>
      <w:r>
        <w:rPr>
          <w:rFonts w:ascii="Courier New" w:hAnsi="Courier New"/>
        </w:rPr>
        <w:t>script-src</w:t>
      </w:r>
      <w:r>
        <w:t xml:space="preserve"> has no </w:t>
      </w:r>
      <w:r>
        <w:rPr>
          <w:rFonts w:ascii="Courier New" w:hAnsi="Courier New"/>
        </w:rPr>
        <w:t>'unsafe-inline'</w:t>
      </w:r>
      <w:r>
        <w:t>.</w:t>
      </w:r>
    </w:p>
    <w:p>
      <w:pPr>
        <w:pStyle w:val="ListBullet"/>
      </w:pPr>
      <w:r>
        <w:t>Do not add inline event handlers (</w:t>
      </w:r>
      <w:r>
        <w:rPr>
          <w:rFonts w:ascii="Courier New" w:hAnsi="Courier New"/>
        </w:rPr>
        <w:t>onclick=</w:t>
      </w:r>
      <w:r>
        <w:t xml:space="preserve">) or </w:t>
      </w:r>
      <w:r>
        <w:rPr>
          <w:rFonts w:ascii="Courier New" w:hAnsi="Courier New"/>
        </w:rPr>
        <w:t>javascript:</w:t>
      </w:r>
      <w:r>
        <w:t xml:space="preserve"> URLs.</w:t>
      </w:r>
    </w:p>
    <w:p>
      <w:pPr>
        <w:pStyle w:val="ListBullet"/>
      </w:pPr>
      <w:r>
        <w:t>Do not add new inline styles; use classes (</w:t>
      </w:r>
      <w:r>
        <w:rPr>
          <w:rFonts w:ascii="Courier New" w:hAnsi="Courier New"/>
        </w:rPr>
        <w:t>scripts/extract-inline-styles.mjs --check</w:t>
      </w:r>
      <w:r>
        <w:t>).</w:t>
      </w:r>
    </w:p>
    <w:p>
      <w:pPr>
        <w:pStyle w:val="ListBullet"/>
      </w:pPr>
      <w:r>
        <w:t xml:space="preserve">After you edit </w:t>
      </w:r>
      <w:r>
        <w:rPr>
          <w:b/>
        </w:rPr>
        <w:t>any</w:t>
      </w:r>
      <w:r>
        <w:t xml:space="preserve"> inline </w:t>
      </w:r>
      <w:r>
        <w:rPr>
          <w:rFonts w:ascii="Courier New" w:hAnsi="Courier New"/>
        </w:rPr>
        <w:t>&lt;script&gt;</w:t>
      </w:r>
      <w:r>
        <w:t xml:space="preserve">, run </w:t>
      </w:r>
      <w:r>
        <w:rPr>
          <w:rFonts w:ascii="Courier New" w:hAnsi="Courier New"/>
        </w:rPr>
        <w:t>npm run gen:csp</w:t>
      </w:r>
      <w:r>
        <w:t xml:space="preserve">. It recomputes the hashes in </w:t>
      </w:r>
      <w:r>
        <w:rPr>
          <w:rFonts w:ascii="Courier New" w:hAnsi="Courier New"/>
        </w:rPr>
        <w:t>vercel.json</w:t>
      </w:r>
      <w:r>
        <w:t xml:space="preserve"> and </w:t>
      </w:r>
      <w:r>
        <w:rPr>
          <w:rFonts w:ascii="Courier New" w:hAnsi="Courier New"/>
        </w:rPr>
        <w:t>_headers</w:t>
      </w:r>
      <w:r>
        <w:t xml:space="preserve">, and CI runs </w:t>
      </w:r>
      <w:r>
        <w:rPr>
          <w:rFonts w:ascii="Courier New" w:hAnsi="Courier New"/>
        </w:rPr>
        <w:t>gen-csp.mjs --check</w:t>
      </w:r>
      <w:r>
        <w:t>.</w:t>
      </w:r>
    </w:p>
    <w:p>
      <w:pPr>
        <w:pStyle w:val="ListBullet"/>
      </w:pPr>
      <w:r>
        <w:t xml:space="preserve">Keep </w:t>
      </w:r>
      <w:r>
        <w:rPr>
          <w:rFonts w:ascii="Courier New" w:hAnsi="Courier New"/>
        </w:rPr>
        <w:t>vercel.json</w:t>
      </w:r>
      <w:r>
        <w:t xml:space="preserve"> under 200 KB. The generator enforces this.</w:t>
      </w:r>
    </w:p>
    <w:p>
      <w:pPr>
        <w:pStyle w:val="ListBullet"/>
      </w:pPr>
      <w:r>
        <w:t xml:space="preserve">If you change the capture host config, run </w:t>
      </w:r>
      <w:r>
        <w:rPr>
          <w:rFonts w:ascii="Courier New" w:hAnsi="Courier New"/>
        </w:rPr>
        <w:t>node scripts/gen-capture-host.mjs</w:t>
      </w:r>
      <w:r>
        <w:t>.</w:t>
      </w:r>
    </w:p>
    <w:p>
      <w:r/>
      <w:r>
        <w:rPr>
          <w:b/>
        </w:rPr>
        <w:t>Cache-busting.</w:t>
      </w:r>
      <w:r>
        <w:t xml:space="preserve"> Assets are cached as immutable, so a changed file needs a new </w:t>
      </w:r>
      <w:r>
        <w:rPr>
          <w:rFonts w:ascii="Courier New" w:hAnsi="Courier New"/>
        </w:rPr>
        <w:t>?v=</w:t>
      </w:r>
      <w:r>
        <w:t>.</w:t>
      </w:r>
    </w:p>
    <w:p>
      <w:r>
        <w:rPr>
          <w:rFonts w:ascii="Courier New" w:hAnsi="Courier New"/>
          <w:sz w:val="16"/>
        </w:rPr>
        <w:t>node scripts/bump-changed-assets.mjs           # dry run</w:t>
        <w:br/>
        <w:t>node scripts/bump-changed-assets.mjs --apply   # rewrite ?v= refs</w:t>
        <w:br/>
        <w:t>node scripts/bump-changed-assets.mjs --verify  # fail if a changed asset kept its old version</w:t>
      </w:r>
    </w:p>
    <w:p>
      <w:pPr>
        <w:pStyle w:val="ListBullet"/>
      </w:pPr>
      <w:r>
        <w:t xml:space="preserve">The script bumps static refs, loader constants and the shared </w:t>
      </w:r>
      <w:r>
        <w:rPr>
          <w:b/>
        </w:rPr>
        <w:t>`SHELL_V` pin in `shell-proto.js`</w:t>
      </w:r>
      <w:r>
        <w:t xml:space="preserve">. That pin covers </w:t>
      </w:r>
      <w:r>
        <w:rPr>
          <w:rFonts w:ascii="Courier New" w:hAnsi="Courier New"/>
        </w:rPr>
        <w:t>shell-b*</w:t>
      </w:r>
      <w:r>
        <w:t xml:space="preserve">, </w:t>
      </w:r>
      <w:r>
        <w:rPr>
          <w:rFonts w:ascii="Courier New" w:hAnsi="Courier New"/>
        </w:rPr>
        <w:t>ui-kit</w:t>
      </w:r>
      <w:r>
        <w:t xml:space="preserve">, </w:t>
      </w:r>
      <w:r>
        <w:rPr>
          <w:rFonts w:ascii="Courier New" w:hAnsi="Courier New"/>
        </w:rPr>
        <w:t>tables-mobile</w:t>
      </w:r>
      <w:r>
        <w:t xml:space="preserve"> and </w:t>
      </w:r>
      <w:r>
        <w:rPr>
          <w:rFonts w:ascii="Courier New" w:hAnsi="Courier New"/>
        </w:rPr>
        <w:t>tour.js</w:t>
      </w:r>
      <w:r>
        <w:t>.</w:t>
      </w:r>
    </w:p>
    <w:p>
      <w:pPr>
        <w:pStyle w:val="ListBullet"/>
      </w:pPr>
      <w:r>
        <w:t>It is idempotent, so running it twice does not double-bump.</w:t>
      </w:r>
    </w:p>
    <w:p>
      <w:pPr>
        <w:pStyle w:val="ListBullet"/>
      </w:pPr>
      <w:r>
        <w:t xml:space="preserve">Run it before every commit that touches </w:t>
      </w:r>
      <w:r>
        <w:rPr>
          <w:rFonts w:ascii="Courier New" w:hAnsi="Courier New"/>
        </w:rPr>
        <w:t>public/**/*.js|css</w:t>
      </w:r>
      <w:r>
        <w:t>.</w:t>
      </w:r>
    </w:p>
    <w:p>
      <w:pPr>
        <w:pStyle w:val="Heading2"/>
      </w:pPr>
      <w:r>
        <w:t>11. Migrations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Rule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Additive only</w:t>
            </w:r>
          </w:p>
        </w:tc>
        <w:tc>
          <w:tcPr>
            <w:tcW w:type="dxa" w:w="4320"/>
          </w:tcPr>
          <w:p>
            <w:r>
              <w:t xml:space="preserve">Add tables, columns, functions and policies. No </w:t>
            </w:r>
            <w:r>
              <w:rPr>
                <w:rFonts w:ascii="Courier New" w:hAnsi="Courier New"/>
              </w:rPr>
              <w:t>drop table</w:t>
            </w:r>
            <w:r>
              <w:t xml:space="preserve">, </w:t>
            </w:r>
            <w:r>
              <w:rPr>
                <w:rFonts w:ascii="Courier New" w:hAnsi="Courier New"/>
              </w:rPr>
              <w:t>drop column</w:t>
            </w:r>
            <w:r>
              <w:t xml:space="preserve">, </w:t>
            </w:r>
            <w:r>
              <w:rPr>
                <w:rFonts w:ascii="Courier New" w:hAnsi="Courier New"/>
              </w:rPr>
              <w:t>truncate</w:t>
            </w:r>
            <w:r>
              <w:t xml:space="preserve">, or destructive </w:t>
            </w:r>
            <w:r>
              <w:rPr>
                <w:rFonts w:ascii="Courier New" w:hAnsi="Courier New"/>
              </w:rPr>
              <w:t>delete</w:t>
            </w:r>
            <w:r>
              <w:t>/</w:t>
            </w:r>
            <w:r>
              <w:rPr>
                <w:rFonts w:ascii="Courier New" w:hAnsi="Courier New"/>
              </w:rPr>
              <w:t>update</w:t>
            </w:r>
            <w:r>
              <w:t xml:space="preserve"> of user data</w:t>
            </w:r>
          </w:p>
        </w:tc>
      </w:tr>
      <w:tr>
        <w:tc>
          <w:tcPr>
            <w:tcW w:type="dxa" w:w="4320"/>
          </w:tcPr>
          <w:p>
            <w:r>
              <w:t>Idempotent</w:t>
            </w:r>
          </w:p>
        </w:tc>
        <w:tc>
          <w:tcPr>
            <w:tcW w:type="dxa" w:w="4320"/>
          </w:tcPr>
          <w:p>
            <w:r>
              <w:t xml:space="preserve">Use </w:t>
            </w:r>
            <w:r>
              <w:rPr>
                <w:rFonts w:ascii="Courier New" w:hAnsi="Courier New"/>
              </w:rPr>
              <w:t>if not exists</w:t>
            </w:r>
            <w:r>
              <w:t xml:space="preserve">, </w:t>
            </w:r>
            <w:r>
              <w:rPr>
                <w:rFonts w:ascii="Courier New" w:hAnsi="Courier New"/>
              </w:rPr>
              <w:t>create or replace</w:t>
            </w:r>
            <w:r>
              <w:t xml:space="preserve">, </w:t>
            </w:r>
            <w:r>
              <w:rPr>
                <w:rFonts w:ascii="Courier New" w:hAnsi="Courier New"/>
              </w:rPr>
              <w:t>do $$ ... $$</w:t>
            </w:r>
            <w:r>
              <w:t xml:space="preserve"> guards, and drop-then-create for policies. Running twice must be safe</w:t>
            </w:r>
          </w:p>
        </w:tc>
      </w:tr>
      <w:tr>
        <w:tc>
          <w:tcPr>
            <w:tcW w:type="dxa" w:w="4320"/>
          </w:tcPr>
          <w:p>
            <w:r>
              <w:t>Precondition guards</w:t>
            </w:r>
          </w:p>
        </w:tc>
        <w:tc>
          <w:tcPr>
            <w:tcW w:type="dxa" w:w="4320"/>
          </w:tcPr>
          <w:p>
            <w:r>
              <w:t xml:space="preserve">Raise a clear error when a dependency is missing. Example from 0162: </w:t>
            </w:r>
            <w:r>
              <w:rPr>
                <w:rFonts w:ascii="Courier New" w:hAnsi="Courier New"/>
              </w:rPr>
              <w:t>'0162: apply 0045 first'</w:t>
            </w:r>
            <w:r/>
          </w:p>
        </w:tc>
      </w:tr>
      <w:tr>
        <w:tc>
          <w:tcPr>
            <w:tcW w:type="dxa" w:w="4320"/>
          </w:tcPr>
          <w:p>
            <w:r>
              <w:t>ASCII only</w:t>
            </w:r>
          </w:p>
        </w:tc>
        <w:tc>
          <w:tcPr>
            <w:tcW w:type="dxa" w:w="4320"/>
          </w:tcPr>
          <w:p>
            <w:r>
              <w:t xml:space="preserve">Use plain hyphens and quotes. Paste files are copied with </w:t>
            </w:r>
            <w:r>
              <w:rPr>
                <w:rFonts w:ascii="Courier New" w:hAnsi="Courier New"/>
              </w:rPr>
              <w:t>LANG=en_US.UTF-8 pbcopy</w:t>
            </w:r>
            <w:r/>
          </w:p>
        </w:tc>
      </w:tr>
      <w:tr>
        <w:tc>
          <w:tcPr>
            <w:tcW w:type="dxa" w:w="4320"/>
          </w:tcPr>
          <w:p>
            <w:r>
              <w:t>Paste-safe</w:t>
            </w:r>
          </w:p>
        </w:tc>
        <w:tc>
          <w:tcPr>
            <w:tcW w:type="dxa" w:w="4320"/>
          </w:tcPr>
          <w:p>
            <w:r>
              <w:t>No temp tables or session state, so it works when pasted into the Supabase editor</w:t>
            </w:r>
          </w:p>
        </w:tc>
      </w:tr>
      <w:tr>
        <w:tc>
          <w:tcPr>
            <w:tcW w:type="dxa" w:w="4320"/>
          </w:tcPr>
          <w:p>
            <w:r>
              <w:t>Fill-only backfills</w:t>
            </w:r>
          </w:p>
        </w:tc>
        <w:tc>
          <w:tcPr>
            <w:tcW w:type="dxa" w:w="4320"/>
          </w:tcPr>
          <w:p>
            <w:r>
              <w:t xml:space="preserve">Switch off only the </w:t>
            </w:r>
            <w:r>
              <w:rPr>
                <w:rFonts w:ascii="Courier New" w:hAnsi="Courier New"/>
              </w:rPr>
              <w:t>updated_at</w:t>
            </w:r>
            <w:r>
              <w:t xml:space="preserve"> touch trigger around the fill (</w:t>
            </w:r>
            <w:r>
              <w:rPr>
                <w:rFonts w:ascii="Courier New" w:hAnsi="Courier New"/>
              </w:rPr>
              <w:t>docs/FILL-ONLY-MIGRATIONS.md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Header comment</w:t>
            </w:r>
          </w:p>
        </w:tc>
        <w:tc>
          <w:tcPr>
            <w:tcW w:type="dxa" w:w="4320"/>
          </w:tcPr>
          <w:p>
            <w:r>
              <w:t>Say in plain words what the migration changes, what it does not touch, "safe to run twice", which environments it targets and what it depends on</w:t>
            </w:r>
          </w:p>
        </w:tc>
      </w:tr>
      <w:tr>
        <w:tc>
          <w:tcPr>
            <w:tcW w:type="dxa" w:w="4320"/>
          </w:tcPr>
          <w:p>
            <w:r>
              <w:t>Three files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migrations/NNNN_x.sql</w:t>
            </w:r>
            <w:r>
              <w:t xml:space="preserve"> (canonical), </w:t>
            </w:r>
            <w:r>
              <w:rPr>
                <w:rFonts w:ascii="Courier New" w:hAnsi="Courier New"/>
              </w:rPr>
              <w:t>APPLY-NNNN.sql</w:t>
            </w:r>
            <w:r>
              <w:t xml:space="preserve"> (begin/commit paste) and </w:t>
            </w:r>
            <w:r>
              <w:rPr>
                <w:rFonts w:ascii="Courier New" w:hAnsi="Courier New"/>
              </w:rPr>
              <w:t>VERIFY-NNNN.sql</w:t>
            </w:r>
            <w:r>
              <w:t xml:space="preserve"> (read-only, every row should be </w:t>
            </w:r>
            <w:r>
              <w:rPr>
                <w:rFonts w:ascii="Courier New" w:hAnsi="Courier New"/>
              </w:rPr>
              <w:t>ok = true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Order</w:t>
            </w:r>
          </w:p>
        </w:tc>
        <w:tc>
          <w:tcPr>
            <w:tcW w:type="dxa" w:w="4320"/>
          </w:tcPr>
          <w:p>
            <w:r>
              <w:t>Run on staging first and verify there. Run on prod only when the owner says so, in order. Keep the staging-vs-prod tracker up to date</w:t>
            </w:r>
          </w:p>
        </w:tc>
      </w:tr>
      <w:tr>
        <w:tc>
          <w:tcPr>
            <w:tcW w:type="dxa" w:w="4320"/>
          </w:tcPr>
          <w:p>
            <w:r>
              <w:t>Never on prod from tooling</w:t>
            </w:r>
          </w:p>
        </w:tc>
        <w:tc>
          <w:tcPr>
            <w:tcW w:type="dxa" w:w="4320"/>
          </w:tcPr>
          <w:p>
            <w:r>
              <w:t>Agents do not run SQL against prod (</w:t>
            </w:r>
            <w:r>
              <w:rPr>
                <w:rFonts w:ascii="Courier New" w:hAnsi="Courier New"/>
              </w:rPr>
              <w:t>nqltzgiwznphugcfhmbm</w:t>
            </w:r>
            <w:r>
              <w:t>). DB test scripts refuse the prod ref</w:t>
            </w:r>
          </w:p>
        </w:tc>
      </w:tr>
      <w:tr>
        <w:tc>
          <w:tcPr>
            <w:tcW w:type="dxa" w:w="4320"/>
          </w:tcPr>
          <w:p>
            <w:r>
              <w:t>Tenant data</w:t>
            </w:r>
          </w:p>
        </w:tc>
        <w:tc>
          <w:tcPr>
            <w:tcW w:type="dxa" w:w="4320"/>
          </w:tcPr>
          <w:p>
            <w:r>
              <w:t xml:space="preserve">Every new table gets </w:t>
            </w:r>
            <w:r>
              <w:rPr>
                <w:rFonts w:ascii="Courier New" w:hAnsi="Courier New"/>
              </w:rPr>
              <w:t>org_id not null</w:t>
            </w:r>
            <w:r>
              <w:t xml:space="preserve">, RLS, and </w:t>
            </w:r>
            <w:r>
              <w:rPr>
                <w:rFonts w:ascii="Courier New" w:hAnsi="Courier New"/>
              </w:rPr>
              <w:t>has_area</w:t>
            </w:r>
            <w:r>
              <w:t>-based policies</w:t>
            </w:r>
          </w:p>
        </w:tc>
      </w:tr>
    </w:tbl>
    <w:p>
      <w:pPr>
        <w:pStyle w:val="Heading2"/>
      </w:pPr>
      <w:r>
        <w:t>12.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Command</w:t>
            </w:r>
          </w:p>
        </w:tc>
        <w:tc>
          <w:tcPr>
            <w:tcW w:type="dxa" w:w="1728"/>
          </w:tcPr>
          <w:p>
            <w:r>
              <w:t>What it runs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npm test</w:t>
            </w:r>
            <w:r/>
          </w:p>
        </w:tc>
        <w:tc>
          <w:tcPr>
            <w:tcW w:type="dxa" w:w="1728"/>
          </w:tcPr>
          <w:p>
            <w:r>
              <w:t xml:space="preserve">All </w:t>
            </w:r>
            <w:r>
              <w:rPr>
                <w:rFonts w:ascii="Courier New" w:hAnsi="Courier New"/>
              </w:rPr>
              <w:t>test/*.test.mjs</w:t>
            </w:r>
            <w:r>
              <w:t xml:space="preserve"> source and unit tests. No DB, about 200 files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npm run ci</w:t>
            </w:r>
            <w:r/>
          </w:p>
        </w:tc>
        <w:tc>
          <w:tcPr>
            <w:tcW w:type="dxa" w:w="1728"/>
          </w:tcPr>
          <w:p>
            <w:r>
              <w:t xml:space="preserve">Every guard in §8 and §10, plus </w:t>
            </w:r>
            <w:r>
              <w:rPr>
                <w:rFonts w:ascii="Courier New" w:hAnsi="Courier New"/>
              </w:rPr>
              <w:t>gen-csp --check</w:t>
            </w:r>
            <w:r>
              <w:t xml:space="preserve">, </w:t>
            </w:r>
            <w:r>
              <w:rPr>
                <w:rFonts w:ascii="Courier New" w:hAnsi="Courier New"/>
              </w:rPr>
              <w:t>gen-capture-host --check</w:t>
            </w:r>
            <w:r>
              <w:t xml:space="preserve">, </w:t>
            </w:r>
            <w:r>
              <w:rPr>
                <w:rFonts w:ascii="Courier New" w:hAnsi="Courier New"/>
              </w:rPr>
              <w:t>check-migration-canon</w:t>
            </w:r>
            <w:r>
              <w:t xml:space="preserve">, then </w:t>
            </w:r>
            <w:r>
              <w:rPr>
                <w:rFonts w:ascii="Courier New" w:hAnsi="Courier New"/>
              </w:rPr>
              <w:t>npm test</w:t>
            </w:r>
            <w:r/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`npm run test:e2e[:smoke\</w:t>
            </w:r>
          </w:p>
        </w:tc>
        <w:tc>
          <w:tcPr>
            <w:tcW w:type="dxa" w:w="1728"/>
          </w:tcPr>
          <w:p>
            <w:r>
              <w:t>:security\</w:t>
            </w:r>
          </w:p>
        </w:tc>
        <w:tc>
          <w:tcPr>
            <w:tcW w:type="dxa" w:w="1728"/>
          </w:tcPr>
          <w:p>
            <w:r>
              <w:t>:roles\</w:t>
            </w:r>
          </w:p>
        </w:tc>
        <w:tc>
          <w:tcPr>
            <w:tcW w:type="dxa" w:w="1728"/>
          </w:tcPr>
          <w:p>
            <w:r>
              <w:t>...]`</w:t>
            </w:r>
          </w:p>
        </w:tc>
        <w:tc>
          <w:tcPr>
            <w:tcW w:type="dxa" w:w="1728"/>
          </w:tcPr>
          <w:p>
            <w:r>
              <w:t>Playwright suites (</w:t>
            </w:r>
            <w:r>
              <w:rPr>
                <w:rFonts w:ascii="Courier New" w:hAnsi="Courier New"/>
              </w:rPr>
              <w:t>playwright.config.mjs</w:t>
            </w:r>
            <w:r>
              <w:t xml:space="preserve">; staging config in </w:t>
            </w:r>
            <w:r>
              <w:rPr>
                <w:rFonts w:ascii="Courier New" w:hAnsi="Courier New"/>
              </w:rPr>
              <w:t>playwright.staging.config.mjs</w:t>
            </w:r>
            <w:r>
              <w:t>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npm run test:db</w:t>
            </w:r>
            <w:r/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scripts/db-test/run-all.sh</w:t>
            </w:r>
            <w:r>
              <w:t xml:space="preserve"> against an isolated DB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npm run test:isolation</w:t>
            </w:r>
            <w:r/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tests/db/tenant-isolation.mjs</w:t>
            </w:r>
            <w:r/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t>CI workflows (</w:t>
      </w:r>
      <w:r>
        <w:rPr>
          <w:rFonts w:ascii="Courier New" w:hAnsi="Courier New"/>
        </w:rPr>
        <w:t>.github/workflows/</w:t>
      </w:r>
      <w:r>
        <w:t>):</w:t>
      </w:r>
    </w:p>
    <w:p>
      <w:pPr>
        <w:pStyle w:val="ListBullet"/>
      </w:pPr>
      <w:r/>
      <w:r>
        <w:rPr>
          <w:rFonts w:ascii="Courier New" w:hAnsi="Courier New"/>
        </w:rPr>
        <w:t>ci.yml</w:t>
      </w:r>
      <w:r>
        <w:t xml:space="preserve">: gitleaks, the JWT check, </w:t>
      </w:r>
      <w:r>
        <w:rPr>
          <w:rFonts w:ascii="Courier New" w:hAnsi="Courier New"/>
        </w:rPr>
        <w:t>npm audit</w:t>
      </w:r>
      <w:r>
        <w:t xml:space="preserve"> at high, all the guards, </w:t>
      </w:r>
      <w:r>
        <w:rPr>
          <w:rFonts w:ascii="Courier New" w:hAnsi="Courier New"/>
        </w:rPr>
        <w:t>npm test</w:t>
      </w:r>
      <w:r>
        <w:t xml:space="preserve">, and the local </w:t>
      </w:r>
      <w:r>
        <w:rPr>
          <w:rFonts w:ascii="Courier New" w:hAnsi="Courier New"/>
        </w:rPr>
        <w:t>/api/health</w:t>
      </w:r>
      <w:r>
        <w:t xml:space="preserve"> check.</w:t>
      </w:r>
    </w:p>
    <w:p>
      <w:pPr>
        <w:pStyle w:val="ListBullet"/>
      </w:pPr>
      <w:r/>
      <w:r>
        <w:rPr>
          <w:rFonts w:ascii="Courier New" w:hAnsi="Courier New"/>
        </w:rPr>
        <w:t>codeql.yml</w:t>
      </w:r>
      <w:r>
        <w:t>: CodeQL scan.</w:t>
      </w:r>
    </w:p>
    <w:p>
      <w:pPr>
        <w:pStyle w:val="ListBullet"/>
      </w:pPr>
      <w:r/>
      <w:r>
        <w:rPr>
          <w:rFonts w:ascii="Courier New" w:hAnsi="Courier New"/>
        </w:rPr>
        <w:t>db-canonical-pg17.yml</w:t>
      </w:r>
      <w:r>
        <w:t>: fresh install and second install, pricing parity, auth and tenant matrices, concurrency.</w:t>
      </w:r>
    </w:p>
    <w:p>
      <w:pPr>
        <w:pStyle w:val="ListBullet"/>
      </w:pPr>
      <w:r/>
      <w:r>
        <w:rPr>
          <w:rFonts w:ascii="Courier New" w:hAnsi="Courier New"/>
        </w:rPr>
        <w:t>db-tests.yml</w:t>
      </w:r>
      <w:r>
        <w:t xml:space="preserve">: gated on secrets and red on purpose for pending fixes; see </w:t>
      </w:r>
      <w:r>
        <w:rPr>
          <w:rFonts w:ascii="Courier New" w:hAnsi="Courier New"/>
        </w:rPr>
        <w:t>docs/DB-TEST-SUITE.md</w:t>
      </w:r>
      <w:r>
        <w:t>.</w:t>
      </w:r>
    </w:p>
    <w:p>
      <w:pPr>
        <w:pStyle w:val="ListBullet"/>
      </w:pPr>
      <w:r/>
      <w:r>
        <w:rPr>
          <w:rFonts w:ascii="Courier New" w:hAnsi="Courier New"/>
        </w:rPr>
        <w:t>e2e.yml</w:t>
      </w:r>
      <w:r>
        <w:t xml:space="preserve">, </w:t>
      </w:r>
      <w:r>
        <w:rPr>
          <w:rFonts w:ascii="Courier New" w:hAnsi="Courier New"/>
        </w:rPr>
        <w:t>lighthouse.yml</w:t>
      </w:r>
      <w:r>
        <w:t>: browser tests and Lighthouse.</w:t>
      </w:r>
    </w:p>
    <w:p>
      <w:r>
        <w:t xml:space="preserve">When you add a feature, add </w:t>
      </w:r>
      <w:r>
        <w:rPr>
          <w:rFonts w:ascii="Courier New" w:hAnsi="Courier New"/>
        </w:rPr>
        <w:t>test/&lt;feature&gt;.test.mjs</w:t>
      </w:r>
      <w:r>
        <w:t xml:space="preserve"> and </w:t>
      </w:r>
      <w:r>
        <w:rPr>
          <w:b/>
        </w:rPr>
        <w:t>append it to the `test` script in `package.json`</w:t>
      </w:r>
      <w:r>
        <w:t>. A test file that is not listed there never runs.</w:t>
      </w:r>
    </w:p>
    <w:p>
      <w:pPr>
        <w:pStyle w:val="Heading2"/>
      </w:pPr>
      <w:r>
        <w:t>13. Docs</w:t>
      </w:r>
    </w:p>
    <w:p>
      <w:pPr>
        <w:pStyle w:val="ListBullet"/>
      </w:pPr>
      <w:r/>
      <w:r>
        <w:rPr>
          <w:b/>
        </w:rPr>
        <w:t>Update `docs/manual/USER-MANUAL.html` with every release</w:t>
      </w:r>
      <w:r>
        <w:t xml:space="preserve"> that changes something users can see. Screenshots are refreshed with </w:t>
      </w:r>
      <w:r>
        <w:rPr>
          <w:rFonts w:ascii="Courier New" w:hAnsi="Courier New"/>
        </w:rPr>
        <w:t>scripts/manual-capture.mjs</w:t>
      </w:r>
      <w:r>
        <w:t xml:space="preserve"> (</w:t>
      </w:r>
      <w:r>
        <w:rPr>
          <w:rFonts w:ascii="Courier New" w:hAnsi="Courier New"/>
        </w:rPr>
        <w:t>test/manual-gate.test.mjs</w:t>
      </w:r>
      <w:r>
        <w:t xml:space="preserve"> guards the manual).</w:t>
      </w:r>
    </w:p>
    <w:p>
      <w:pPr>
        <w:pStyle w:val="ListBullet"/>
      </w:pPr>
      <w:r>
        <w:t xml:space="preserve">If you change ops behaviour, update the matching runbook: </w:t>
      </w:r>
      <w:r>
        <w:rPr>
          <w:rFonts w:ascii="Courier New" w:hAnsi="Courier New"/>
        </w:rPr>
        <w:t>docs/RUNBOOK.md</w:t>
      </w:r>
      <w:r>
        <w:t xml:space="preserve">, </w:t>
      </w:r>
      <w:r>
        <w:rPr>
          <w:rFonts w:ascii="Courier New" w:hAnsi="Courier New"/>
        </w:rPr>
        <w:t>DISASTER-RECOVERY-RUNBOOK.md</w:t>
      </w:r>
      <w:r>
        <w:t xml:space="preserve">, </w:t>
      </w:r>
      <w:r>
        <w:rPr>
          <w:rFonts w:ascii="Courier New" w:hAnsi="Courier New"/>
        </w:rPr>
        <w:t>INCIDENT-RESPONSE-RUNBOOK.md</w:t>
      </w:r>
      <w:r>
        <w:t xml:space="preserve">, </w:t>
      </w:r>
      <w:r>
        <w:rPr>
          <w:rFonts w:ascii="Courier New" w:hAnsi="Courier New"/>
        </w:rPr>
        <w:t>OBSERVABILITY-ACTIVATION.md</w:t>
      </w:r>
      <w:r>
        <w:t xml:space="preserve"> or </w:t>
      </w:r>
      <w:r>
        <w:rPr>
          <w:rFonts w:ascii="Courier New" w:hAnsi="Courier New"/>
        </w:rPr>
        <w:t>INTEGRATIONS-WHATSAPP-RAZORPAY.md</w:t>
      </w:r>
      <w:r>
        <w:t>.</w:t>
      </w:r>
    </w:p>
    <w:p>
      <w:pPr>
        <w:pStyle w:val="ListBullet"/>
      </w:pPr>
      <w:r>
        <w:t>In docs, mark guesses as "Assumption:" and open owner choices as "Decision needed:".</w:t>
      </w:r>
    </w:p>
    <w:p>
      <w:pPr>
        <w:pStyle w:val="Heading2"/>
      </w:pPr>
      <w:r>
        <w:t>14. Git discipline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Rule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 xml:space="preserve">Never commit straight to </w:t>
            </w:r>
            <w:r>
              <w:rPr>
                <w:rFonts w:ascii="Courier New" w:hAnsi="Courier New"/>
              </w:rPr>
              <w:t>main</w:t>
            </w:r>
            <w:r>
              <w:t xml:space="preserve">. Use a feature branch or a </w:t>
            </w:r>
            <w:r>
              <w:rPr>
                <w:rFonts w:ascii="Courier New" w:hAnsi="Courier New"/>
              </w:rPr>
              <w:t>harden/**</w:t>
            </w:r>
            <w:r>
              <w:t xml:space="preserve"> branch (CI runs on both)</w:t>
            </w:r>
          </w:p>
        </w:tc>
      </w:tr>
      <w:tr>
        <w:tc>
          <w:tcPr>
            <w:tcW w:type="dxa" w:w="4320"/>
          </w:tcPr>
          <w:p>
            <w:r>
              <w:t>PR</w:t>
            </w:r>
          </w:p>
        </w:tc>
        <w:tc>
          <w:tcPr>
            <w:tcW w:type="dxa" w:w="4320"/>
          </w:tcPr>
          <w:p>
            <w:r>
              <w:t xml:space="preserve">Open the PR against </w:t>
            </w:r>
            <w:r>
              <w:rPr>
                <w:rFonts w:ascii="Courier New" w:hAnsi="Courier New"/>
              </w:rPr>
              <w:t>main</w:t>
            </w:r>
            <w:r>
              <w:t xml:space="preserve"> on </w:t>
            </w:r>
            <w:r>
              <w:rPr>
                <w:rFonts w:ascii="Courier New" w:hAnsi="Courier New"/>
              </w:rPr>
              <w:t>origin</w:t>
            </w:r>
            <w:r>
              <w:t xml:space="preserve"> (</w:t>
            </w:r>
            <w:r>
              <w:rPr>
                <w:rFonts w:ascii="Courier New" w:hAnsi="Courier New"/>
              </w:rPr>
              <w:t>koushik1133/Helm</w:t>
            </w:r>
            <w:r>
              <w:t>). CI must be green before merge</w:t>
            </w:r>
          </w:p>
        </w:tc>
      </w:tr>
      <w:tr>
        <w:tc>
          <w:tcPr>
            <w:tcW w:type="dxa" w:w="4320"/>
          </w:tcPr>
          <w:p>
            <w:r>
              <w:t>Commit message</w:t>
            </w:r>
          </w:p>
        </w:tc>
        <w:tc>
          <w:tcPr>
            <w:tcW w:type="dxa" w:w="4320"/>
          </w:tcPr>
          <w:p>
            <w:r>
              <w:t>Start with the phase or feature, then a plain-words walkthrough of what changed</w:t>
            </w:r>
          </w:p>
        </w:tc>
      </w:tr>
      <w:tr>
        <w:tc>
          <w:tcPr>
            <w:tcW w:type="dxa" w:w="4320"/>
          </w:tcPr>
          <w:p>
            <w:r>
              <w:t>Remotes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origin</w:t>
            </w:r>
            <w:r>
              <w:t xml:space="preserve"> = koushik1133/Helm (development). </w:t>
            </w:r>
            <w:r>
              <w:rPr>
                <w:rFonts w:ascii="Courier New" w:hAnsi="Courier New"/>
              </w:rPr>
              <w:t>prod</w:t>
            </w:r>
            <w:r>
              <w:t xml:space="preserve"> = praneethreddykiwik/Helm (production). </w:t>
            </w:r>
            <w:r>
              <w:rPr>
                <w:b/>
              </w:rPr>
              <w:t>Never push to `prod` without explicit owner OK.</w:t>
            </w:r>
            <w:r>
              <w:t xml:space="preserve"> Some work stays local until the owner says "push to main"</w:t>
            </w:r>
          </w:p>
        </w:tc>
      </w:tr>
      <w:tr>
        <w:tc>
          <w:tcPr>
            <w:tcW w:type="dxa" w:w="4320"/>
          </w:tcPr>
          <w:p>
            <w:r>
              <w:t>Stash</w:t>
            </w:r>
          </w:p>
        </w:tc>
        <w:tc>
          <w:tcPr>
            <w:tcW w:type="dxa" w:w="4320"/>
          </w:tcPr>
          <w:p>
            <w:r>
              <w:t xml:space="preserve">Worktrees share the stash. Use a WIP commit, or a tagged </w:t>
            </w:r>
            <w:r>
              <w:rPr>
                <w:rFonts w:ascii="Courier New" w:hAnsi="Courier New"/>
              </w:rPr>
              <w:t>git stash push -m</w:t>
            </w:r>
            <w:r>
              <w:t>, never a bare pop</w:t>
            </w:r>
          </w:p>
        </w:tc>
      </w:tr>
      <w:tr>
        <w:tc>
          <w:tcPr>
            <w:tcW w:type="dxa" w:w="4320"/>
          </w:tcPr>
          <w:p>
            <w:r>
              <w:t>Before pushing</w:t>
            </w:r>
          </w:p>
        </w:tc>
        <w:tc>
          <w:tcPr>
            <w:tcW w:type="dxa" w:w="4320"/>
          </w:tcPr>
          <w:p>
            <w:r>
              <w:t xml:space="preserve">Run </w:t>
            </w:r>
            <w:r>
              <w:rPr>
                <w:rFonts w:ascii="Courier New" w:hAnsi="Courier New"/>
              </w:rPr>
              <w:t>npm run ci</w:t>
            </w:r>
            <w:r>
              <w:t xml:space="preserve"> and </w:t>
            </w:r>
            <w:r>
              <w:rPr>
                <w:rFonts w:ascii="Courier New" w:hAnsi="Courier New"/>
              </w:rPr>
              <w:t>bump-changed-assets.mjs --verify</w:t>
            </w:r>
            <w:r>
              <w:t xml:space="preserve">. Run </w:t>
            </w:r>
            <w:r>
              <w:rPr>
                <w:rFonts w:ascii="Courier New" w:hAnsi="Courier New"/>
              </w:rPr>
              <w:t>gen-csp</w:t>
            </w:r>
            <w:r>
              <w:t xml:space="preserve"> if you touched inline scripts</w:t>
            </w:r>
          </w:p>
        </w:tc>
      </w:tr>
      <w:tr>
        <w:tc>
          <w:tcPr>
            <w:tcW w:type="dxa" w:w="4320"/>
          </w:tcPr>
          <w:p>
            <w:r>
              <w:t>Owner-only actions</w:t>
            </w:r>
          </w:p>
        </w:tc>
        <w:tc>
          <w:tcPr>
            <w:tcW w:type="dxa" w:w="4320"/>
          </w:tcPr>
          <w:p>
            <w:r>
              <w:t>Agents never trigger photo renders, flip integration flags (Razorpay, SMS and WhatsApp are off; the owner sets up WhatsApp) or change Supabase/Vercel dashboard settings</w:t>
            </w:r>
          </w:p>
        </w:tc>
      </w:tr>
    </w:tbl>
    <w:p>
      <w:pPr>
        <w:pStyle w:val="Heading2"/>
      </w:pPr>
      <w:r>
        <w:t>15. Product defaults you must keep</w:t>
      </w:r>
    </w:p>
    <w:p>
      <w:pPr>
        <w:pStyle w:val="ListBullet"/>
      </w:pPr>
      <w:r>
        <w:t xml:space="preserve">Dark mode is </w:t>
      </w:r>
      <w:r>
        <w:rPr>
          <w:b/>
        </w:rPr>
        <w:t>off</w:t>
      </w:r>
      <w:r>
        <w:t>. The default theme is Emerald, the green light theme (</w:t>
      </w:r>
      <w:r>
        <w:rPr>
          <w:rFonts w:ascii="Courier New" w:hAnsi="Courier New"/>
        </w:rPr>
        <w:t>test/theme-green-light.test.mjs</w:t>
      </w:r>
      <w:r>
        <w:t>).</w:t>
      </w:r>
    </w:p>
    <w:p>
      <w:pPr>
        <w:pStyle w:val="ListBullet"/>
      </w:pPr>
      <w:r>
        <w:t xml:space="preserve">The quote row </w:t>
      </w:r>
      <w:r>
        <w:rPr>
          <w:b/>
        </w:rPr>
        <w:t>is</w:t>
      </w:r>
      <w:r>
        <w:t xml:space="preserve"> the event. Do not add a separate events table.</w:t>
      </w:r>
    </w:p>
    <w:p>
      <w:pPr>
        <w:pStyle w:val="ListBullet"/>
      </w:pPr>
      <w:r>
        <w:t>Studio = organization. Roles are admin, manager, planner, sales, coordinator, supervisor, quality, operations, designer, crew and client. Access comes from the per-role matrix (</w:t>
      </w:r>
      <w:r>
        <w:rPr>
          <w:rFonts w:ascii="Courier New" w:hAnsi="Courier New"/>
        </w:rPr>
        <w:t>has_area</w:t>
      </w:r>
      <w:r>
        <w:t>), which is edited in the Control Center.</w:t>
      </w:r>
    </w:p>
    <w:p>
      <w:r>
        <w:t xml:space="preserve">Assumption: the CI step list above matches </w:t>
      </w:r>
      <w:r>
        <w:rPr>
          <w:rFonts w:ascii="Courier New" w:hAnsi="Courier New"/>
        </w:rPr>
        <w:t>package.json</w:t>
      </w:r>
      <w:r>
        <w:t xml:space="preserve"> </w:t>
      </w:r>
      <w:r>
        <w:rPr>
          <w:rFonts w:ascii="Courier New" w:hAnsi="Courier New"/>
        </w:rPr>
        <w:t>ci</w:t>
      </w:r>
      <w:r>
        <w:t xml:space="preserve"> and </w:t>
      </w:r>
      <w:r>
        <w:rPr>
          <w:rFonts w:ascii="Courier New" w:hAnsi="Courier New"/>
        </w:rPr>
        <w:t>ci.yml</w:t>
      </w:r>
      <w:r>
        <w:t xml:space="preserve"> on origin/main as of 2026-10-17. Re-check both files if they change.</w:t>
      </w:r>
    </w:p>
    <w:p>
      <w:r>
        <w:t xml:space="preserve">Decision needed: whether to copy this file to the repo root as </w:t>
      </w:r>
      <w:r>
        <w:rPr>
          <w:rFonts w:ascii="Courier New" w:hAnsi="Courier New"/>
        </w:rPr>
        <w:t>AGENTS.md</w:t>
      </w:r>
      <w:r>
        <w:t xml:space="preserve"> and </w:t>
      </w:r>
      <w:r>
        <w:rPr>
          <w:rFonts w:ascii="Courier New" w:hAnsi="Courier New"/>
        </w:rPr>
        <w:t>CLAUDE.md</w:t>
      </w:r>
      <w:r>
        <w:t xml:space="preserve"> so agents load it automatically.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