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8CC2" w14:textId="77777777" w:rsidR="00A73AEE" w:rsidRDefault="00000000">
      <w:pPr>
        <w:spacing w:after="40"/>
        <w:jc w:val="center"/>
      </w:pPr>
      <w:r>
        <w:rPr>
          <w:rFonts w:ascii="Calibri" w:eastAsia="Calibri" w:hAnsi="Calibri" w:cs="Calibri"/>
          <w:b/>
          <w:bCs/>
          <w:color w:val="000000"/>
          <w:sz w:val="32"/>
          <w:szCs w:val="32"/>
        </w:rPr>
        <w:t>CREDIT CARD FRAUD DETECTION</w:t>
      </w:r>
    </w:p>
    <w:p w14:paraId="2F0FE0E5" w14:textId="77777777" w:rsidR="00A73AEE" w:rsidRDefault="00000000">
      <w:pPr>
        <w:spacing w:after="100"/>
        <w:jc w:val="center"/>
      </w:pPr>
      <w:r>
        <w:rPr>
          <w:rFonts w:ascii="Calibri" w:eastAsia="Calibri" w:hAnsi="Calibri" w:cs="Calibri"/>
          <w:i/>
          <w:iCs/>
          <w:color w:val="000000"/>
          <w:sz w:val="18"/>
          <w:szCs w:val="18"/>
        </w:rPr>
        <w:t>A Machine Learning and Explainable AI Approach — Project Documentation</w:t>
      </w:r>
    </w:p>
    <w:p w14:paraId="0F3372AF" w14:textId="77777777" w:rsidR="00A73AEE" w:rsidRDefault="00000000">
      <w:pPr>
        <w:pBdr>
          <w:top w:val="single" w:sz="4" w:space="4" w:color="000000"/>
          <w:bottom w:val="single" w:sz="4" w:space="4" w:color="000000"/>
        </w:pBdr>
        <w:spacing w:after="160"/>
        <w:jc w:val="center"/>
      </w:pPr>
      <w:r>
        <w:rPr>
          <w:rFonts w:ascii="Calibri" w:eastAsia="Calibri" w:hAnsi="Calibri" w:cs="Calibri"/>
          <w:color w:val="000000"/>
          <w:sz w:val="16"/>
          <w:szCs w:val="16"/>
        </w:rPr>
        <w:t>Dataset: European Credit Card Transactions — 284,807 records</w:t>
      </w:r>
    </w:p>
    <w:p w14:paraId="43C34D9C"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1. Executive Summary</w:t>
      </w:r>
    </w:p>
    <w:p w14:paraId="36852FB1" w14:textId="77777777" w:rsidR="00A73AEE" w:rsidRDefault="00000000">
      <w:pPr>
        <w:spacing w:after="70" w:line="252" w:lineRule="auto"/>
        <w:jc w:val="both"/>
      </w:pPr>
      <w:r>
        <w:rPr>
          <w:rFonts w:ascii="Calibri" w:eastAsia="Calibri" w:hAnsi="Calibri" w:cs="Calibri"/>
          <w:color w:val="000000"/>
          <w:sz w:val="19"/>
          <w:szCs w:val="19"/>
        </w:rPr>
        <w:t>This document presents the design, development, and evaluation of a machine learning system for detecting fraudulent credit card transactions. The project uses a real-world, highly imbalanced dataset containing 284,807 transactions, of which only 492 (0.17%) are fraudulent. Several classification models were trained and compared, class imbalance was addressed using two independent techniques, and the best-performing model was tuned, interpreted using SHAP (</w:t>
      </w:r>
      <w:proofErr w:type="spellStart"/>
      <w:r>
        <w:rPr>
          <w:rFonts w:ascii="Calibri" w:eastAsia="Calibri" w:hAnsi="Calibri" w:cs="Calibri"/>
          <w:color w:val="000000"/>
          <w:sz w:val="19"/>
          <w:szCs w:val="19"/>
        </w:rPr>
        <w:t>SHapley</w:t>
      </w:r>
      <w:proofErr w:type="spellEnd"/>
      <w:r>
        <w:rPr>
          <w:rFonts w:ascii="Calibri" w:eastAsia="Calibri" w:hAnsi="Calibri" w:cs="Calibri"/>
          <w:color w:val="000000"/>
          <w:sz w:val="19"/>
          <w:szCs w:val="19"/>
        </w:rPr>
        <w:t xml:space="preserve"> Additive </w:t>
      </w:r>
      <w:proofErr w:type="spellStart"/>
      <w:r>
        <w:rPr>
          <w:rFonts w:ascii="Calibri" w:eastAsia="Calibri" w:hAnsi="Calibri" w:cs="Calibri"/>
          <w:color w:val="000000"/>
          <w:sz w:val="19"/>
          <w:szCs w:val="19"/>
        </w:rPr>
        <w:t>exPlanations</w:t>
      </w:r>
      <w:proofErr w:type="spellEnd"/>
      <w:r>
        <w:rPr>
          <w:rFonts w:ascii="Calibri" w:eastAsia="Calibri" w:hAnsi="Calibri" w:cs="Calibri"/>
          <w:color w:val="000000"/>
          <w:sz w:val="19"/>
          <w:szCs w:val="19"/>
        </w:rPr>
        <w:t xml:space="preserve">), and deployed in an interactive </w:t>
      </w:r>
      <w:proofErr w:type="spellStart"/>
      <w:r>
        <w:rPr>
          <w:rFonts w:ascii="Calibri" w:eastAsia="Calibri" w:hAnsi="Calibri" w:cs="Calibri"/>
          <w:color w:val="000000"/>
          <w:sz w:val="19"/>
          <w:szCs w:val="19"/>
        </w:rPr>
        <w:t>Streamlit</w:t>
      </w:r>
      <w:proofErr w:type="spellEnd"/>
      <w:r>
        <w:rPr>
          <w:rFonts w:ascii="Calibri" w:eastAsia="Calibri" w:hAnsi="Calibri" w:cs="Calibri"/>
          <w:color w:val="000000"/>
          <w:sz w:val="19"/>
          <w:szCs w:val="19"/>
        </w:rPr>
        <w:t xml:space="preserve"> application with AI-generated investigation reports.</w:t>
      </w:r>
    </w:p>
    <w:p w14:paraId="2E8360DC" w14:textId="77777777" w:rsidR="00A73AEE" w:rsidRDefault="00000000">
      <w:pPr>
        <w:spacing w:after="70" w:line="252" w:lineRule="auto"/>
        <w:jc w:val="both"/>
      </w:pPr>
      <w:r>
        <w:rPr>
          <w:rFonts w:ascii="Calibri" w:eastAsia="Calibri" w:hAnsi="Calibri" w:cs="Calibri"/>
          <w:color w:val="000000"/>
          <w:sz w:val="19"/>
          <w:szCs w:val="19"/>
        </w:rPr>
        <w:t xml:space="preserve">The final tuned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model achieved an overall accuracy of 99.95%, a precision of 94.2%, a recall of 91.5%, and an ROC-AUC score of 0.998, correctly identifying 83 of 98 fraudulent transactions in the held-out test set while producing only 11 false alarms out of 56,864 legitimate transactions.</w:t>
      </w:r>
    </w:p>
    <w:p w14:paraId="01279D4F"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2. Dataset Overview</w:t>
      </w:r>
    </w:p>
    <w:p w14:paraId="67CA9AD1" w14:textId="77777777" w:rsidR="00A73AEE" w:rsidRDefault="00000000">
      <w:pPr>
        <w:spacing w:after="70" w:line="252" w:lineRule="auto"/>
        <w:jc w:val="both"/>
      </w:pPr>
      <w:r>
        <w:rPr>
          <w:rFonts w:ascii="Calibri" w:eastAsia="Calibri" w:hAnsi="Calibri" w:cs="Calibri"/>
          <w:color w:val="000000"/>
          <w:sz w:val="19"/>
          <w:szCs w:val="19"/>
        </w:rPr>
        <w:t>The dataset consists of anonymized transaction records in which the original features have been transformed via Principal Component Analysis (PCA) into 28 numerical components (V1–V28), alongside two directly interpretable features, Time and Amount, and a binary target label, Class (0 = Legitimate, 1 = Fraud). The extreme rarity of fraud relative to legitimate activity is the central challenge addressed throughout this project.</w:t>
      </w:r>
    </w:p>
    <w:p w14:paraId="62A229D4" w14:textId="77777777" w:rsidR="00A73AEE" w:rsidRDefault="00000000">
      <w:pPr>
        <w:spacing w:before="50" w:after="20"/>
        <w:jc w:val="center"/>
      </w:pPr>
      <w:r>
        <w:rPr>
          <w:noProof/>
        </w:rPr>
        <w:drawing>
          <wp:inline distT="0" distB="0" distL="0" distR="0" wp14:anchorId="79DB4C21" wp14:editId="6D047D41">
            <wp:extent cx="32956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2305050"/>
                    </a:xfrm>
                    <a:prstGeom prst="rect">
                      <a:avLst/>
                    </a:prstGeom>
                  </pic:spPr>
                </pic:pic>
              </a:graphicData>
            </a:graphic>
          </wp:inline>
        </w:drawing>
      </w:r>
    </w:p>
    <w:p w14:paraId="022B9086" w14:textId="77777777" w:rsidR="00A73AEE" w:rsidRDefault="00000000">
      <w:pPr>
        <w:spacing w:after="90"/>
        <w:jc w:val="center"/>
      </w:pPr>
      <w:r>
        <w:rPr>
          <w:rFonts w:ascii="Calibri" w:eastAsia="Calibri" w:hAnsi="Calibri" w:cs="Calibri"/>
          <w:i/>
          <w:iCs/>
          <w:color w:val="000000"/>
          <w:sz w:val="16"/>
          <w:szCs w:val="16"/>
        </w:rPr>
        <w:t>Figure 1. Class distribution — 284,315 legitimate transactions (99.83%) versus 492 fraudulent transactions (0.17%).</w:t>
      </w:r>
    </w:p>
    <w:p w14:paraId="5C54045F" w14:textId="77777777" w:rsidR="00A73AEE" w:rsidRDefault="00000000">
      <w:pPr>
        <w:spacing w:after="70" w:line="252" w:lineRule="auto"/>
        <w:jc w:val="both"/>
      </w:pPr>
      <w:r>
        <w:rPr>
          <w:rFonts w:ascii="Calibri" w:eastAsia="Calibri" w:hAnsi="Calibri" w:cs="Calibri"/>
          <w:color w:val="000000"/>
          <w:sz w:val="19"/>
          <w:szCs w:val="19"/>
        </w:rPr>
        <w:t>Because fraud represents such a small fraction of the data, a naive model that always predicts "legitimate" would already achieve 99.83% accuracy while catching zero fraud. This confirms that accuracy alone is not a suitable evaluation metric, and that precision, recall, F1-score, and ROC-AUC must be used instead.</w:t>
      </w:r>
    </w:p>
    <w:p w14:paraId="1E38AA5A" w14:textId="77777777" w:rsidR="00A73AEE" w:rsidRDefault="00A73AEE">
      <w:pPr>
        <w:spacing w:before="60"/>
      </w:pPr>
    </w:p>
    <w:p w14:paraId="7EEBF025"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3. Exploratory Data Analysis</w:t>
      </w:r>
    </w:p>
    <w:p w14:paraId="3C68B726" w14:textId="77777777" w:rsidR="00A73AEE" w:rsidRDefault="00000000">
      <w:pPr>
        <w:spacing w:after="70" w:line="252" w:lineRule="auto"/>
        <w:jc w:val="both"/>
      </w:pPr>
      <w:r>
        <w:rPr>
          <w:rFonts w:ascii="Calibri" w:eastAsia="Calibri" w:hAnsi="Calibri" w:cs="Calibri"/>
          <w:color w:val="000000"/>
          <w:sz w:val="19"/>
          <w:szCs w:val="19"/>
        </w:rPr>
        <w:t xml:space="preserve">Prior to modelling, the transaction Amount and Time fields were examined to understand their </w:t>
      </w:r>
      <w:proofErr w:type="spellStart"/>
      <w:r>
        <w:rPr>
          <w:rFonts w:ascii="Calibri" w:eastAsia="Calibri" w:hAnsi="Calibri" w:cs="Calibri"/>
          <w:color w:val="000000"/>
          <w:sz w:val="19"/>
          <w:szCs w:val="19"/>
        </w:rPr>
        <w:t>behaviour</w:t>
      </w:r>
      <w:proofErr w:type="spellEnd"/>
      <w:r>
        <w:rPr>
          <w:rFonts w:ascii="Calibri" w:eastAsia="Calibri" w:hAnsi="Calibri" w:cs="Calibri"/>
          <w:color w:val="000000"/>
          <w:sz w:val="19"/>
          <w:szCs w:val="19"/>
        </w:rPr>
        <w:t xml:space="preserve"> across the legitimate and fraudulent classes.</w:t>
      </w:r>
    </w:p>
    <w:p w14:paraId="18470273" w14:textId="77777777" w:rsidR="00A73AEE" w:rsidRDefault="00000000">
      <w:pPr>
        <w:spacing w:before="50" w:after="20"/>
        <w:jc w:val="center"/>
      </w:pPr>
      <w:r>
        <w:rPr>
          <w:noProof/>
        </w:rPr>
        <w:lastRenderedPageBreak/>
        <w:drawing>
          <wp:inline distT="0" distB="0" distL="0" distR="0" wp14:anchorId="60461CC6" wp14:editId="7CCAC300">
            <wp:extent cx="5762625" cy="4086225"/>
            <wp:effectExtent l="0" t="0" r="0" b="0"/>
            <wp:docPr id="662525140" name="Picture 66252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086225"/>
                    </a:xfrm>
                    <a:prstGeom prst="rect">
                      <a:avLst/>
                    </a:prstGeom>
                  </pic:spPr>
                </pic:pic>
              </a:graphicData>
            </a:graphic>
          </wp:inline>
        </w:drawing>
      </w:r>
    </w:p>
    <w:p w14:paraId="7735C0DA" w14:textId="77777777" w:rsidR="00A73AEE" w:rsidRDefault="00000000">
      <w:pPr>
        <w:spacing w:after="90"/>
        <w:jc w:val="center"/>
      </w:pPr>
      <w:r>
        <w:rPr>
          <w:rFonts w:ascii="Calibri" w:eastAsia="Calibri" w:hAnsi="Calibri" w:cs="Calibri"/>
          <w:i/>
          <w:iCs/>
          <w:color w:val="000000"/>
          <w:sz w:val="16"/>
          <w:szCs w:val="16"/>
        </w:rPr>
        <w:t>Figure 2. Amount and time distributions. Transaction amounts are heavily skewed toward small values, with rare high-value outliers reaching approximately $25,000. Transaction volume follows two daily activity waves, consistent with normal daytime spending patterns and a lull during overnight hours.</w:t>
      </w:r>
    </w:p>
    <w:p w14:paraId="64346B8C" w14:textId="77777777" w:rsidR="00A73AEE" w:rsidRDefault="00000000">
      <w:pPr>
        <w:spacing w:before="110" w:after="60"/>
      </w:pPr>
      <w:r>
        <w:rPr>
          <w:rFonts w:ascii="Calibri" w:eastAsia="Calibri" w:hAnsi="Calibri" w:cs="Calibri"/>
          <w:b/>
          <w:bCs/>
          <w:color w:val="000000"/>
          <w:sz w:val="21"/>
          <w:szCs w:val="21"/>
        </w:rPr>
        <w:t>3.1 Feature Correlation with Fraud</w:t>
      </w:r>
    </w:p>
    <w:p w14:paraId="4A0EB98B" w14:textId="77777777" w:rsidR="00A73AEE" w:rsidRDefault="00000000">
      <w:pPr>
        <w:spacing w:after="70" w:line="252" w:lineRule="auto"/>
        <w:jc w:val="both"/>
      </w:pPr>
      <w:r>
        <w:rPr>
          <w:rFonts w:ascii="Calibri" w:eastAsia="Calibri" w:hAnsi="Calibri" w:cs="Calibri"/>
          <w:color w:val="000000"/>
          <w:sz w:val="19"/>
          <w:szCs w:val="19"/>
        </w:rPr>
        <w:t>Correlation coefficients between each of the 30 features and the fraud label were computed to identify which PCA components carry the strongest signal. Features V17, V14, V12, and V10 show the strongest negative correlation with fraud, while V11, V4, and V2 show the strongest positive correlation. This early signal is later confirmed by the model's SHAP-based feature importance ranking in Section 7.</w:t>
      </w:r>
    </w:p>
    <w:p w14:paraId="31F0E19D" w14:textId="77777777" w:rsidR="00A73AEE" w:rsidRDefault="00000000">
      <w:pPr>
        <w:spacing w:before="50" w:after="20"/>
        <w:jc w:val="center"/>
      </w:pPr>
      <w:r>
        <w:rPr>
          <w:noProof/>
        </w:rPr>
        <w:drawing>
          <wp:inline distT="0" distB="0" distL="0" distR="0" wp14:anchorId="09A7C67F" wp14:editId="0476B468">
            <wp:extent cx="4752975" cy="2828925"/>
            <wp:effectExtent l="0" t="0" r="0" b="0"/>
            <wp:docPr id="1971932181" name="Picture 197193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828925"/>
                    </a:xfrm>
                    <a:prstGeom prst="rect">
                      <a:avLst/>
                    </a:prstGeom>
                  </pic:spPr>
                </pic:pic>
              </a:graphicData>
            </a:graphic>
          </wp:inline>
        </w:drawing>
      </w:r>
    </w:p>
    <w:p w14:paraId="010C0EE5" w14:textId="77777777" w:rsidR="00A73AEE" w:rsidRDefault="00000000">
      <w:pPr>
        <w:spacing w:after="90"/>
        <w:jc w:val="center"/>
      </w:pPr>
      <w:r>
        <w:rPr>
          <w:rFonts w:ascii="Calibri" w:eastAsia="Calibri" w:hAnsi="Calibri" w:cs="Calibri"/>
          <w:i/>
          <w:iCs/>
          <w:color w:val="000000"/>
          <w:sz w:val="16"/>
          <w:szCs w:val="16"/>
        </w:rPr>
        <w:t>Figure 3. Correlation coefficient of each feature with the fraud label (Class), ranked from strongest negative to strongest positive.</w:t>
      </w:r>
    </w:p>
    <w:p w14:paraId="46A405E9" w14:textId="77777777" w:rsidR="00A73AEE" w:rsidRDefault="00A73AEE">
      <w:pPr>
        <w:spacing w:before="60"/>
      </w:pPr>
    </w:p>
    <w:p w14:paraId="1D83A79F"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lastRenderedPageBreak/>
        <w:t>4. Handling Class Imbalance</w:t>
      </w:r>
    </w:p>
    <w:p w14:paraId="5EC233E2" w14:textId="77777777" w:rsidR="00A73AEE" w:rsidRDefault="00000000">
      <w:pPr>
        <w:spacing w:after="70" w:line="252" w:lineRule="auto"/>
        <w:jc w:val="both"/>
      </w:pPr>
      <w:r>
        <w:rPr>
          <w:rFonts w:ascii="Calibri" w:eastAsia="Calibri" w:hAnsi="Calibri" w:cs="Calibri"/>
          <w:color w:val="000000"/>
          <w:sz w:val="19"/>
          <w:szCs w:val="19"/>
        </w:rPr>
        <w:t>Two independent strategies were used to address the severe class imbalance present in the training data (227,451 legitimate transactions versus only 394 fraud cases after the train/test split):</w:t>
      </w:r>
    </w:p>
    <w:p w14:paraId="5B4D5CFC" w14:textId="77777777" w:rsidR="00A73AEE" w:rsidRDefault="00000000">
      <w:pPr>
        <w:pStyle w:val="ListParagraph"/>
        <w:numPr>
          <w:ilvl w:val="0"/>
          <w:numId w:val="1"/>
        </w:numPr>
        <w:spacing w:after="40"/>
      </w:pPr>
      <w:r>
        <w:rPr>
          <w:rFonts w:ascii="Calibri" w:eastAsia="Calibri" w:hAnsi="Calibri" w:cs="Calibri"/>
          <w:color w:val="000000"/>
          <w:sz w:val="19"/>
          <w:szCs w:val="19"/>
        </w:rPr>
        <w:t xml:space="preserve">Approach A — </w:t>
      </w:r>
      <w:proofErr w:type="spellStart"/>
      <w:r>
        <w:rPr>
          <w:rFonts w:ascii="Calibri" w:eastAsia="Calibri" w:hAnsi="Calibri" w:cs="Calibri"/>
          <w:color w:val="000000"/>
          <w:sz w:val="19"/>
          <w:szCs w:val="19"/>
        </w:rPr>
        <w:t>scale_pos_weight</w:t>
      </w:r>
      <w:proofErr w:type="spellEnd"/>
      <w:r>
        <w:rPr>
          <w:rFonts w:ascii="Calibri" w:eastAsia="Calibri" w:hAnsi="Calibri" w:cs="Calibri"/>
          <w:color w:val="000000"/>
          <w:sz w:val="19"/>
          <w:szCs w:val="19"/>
        </w:rPr>
        <w:t xml:space="preserve">: an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hyperparameter that increases the penalty applied to misclassified minority-class (fraud) examples during training, without altering the underlying dataset.</w:t>
      </w:r>
    </w:p>
    <w:p w14:paraId="41F5215D" w14:textId="77777777" w:rsidR="00A73AEE" w:rsidRDefault="00000000">
      <w:pPr>
        <w:pStyle w:val="ListParagraph"/>
        <w:numPr>
          <w:ilvl w:val="0"/>
          <w:numId w:val="1"/>
        </w:numPr>
        <w:spacing w:after="40"/>
      </w:pPr>
      <w:r>
        <w:rPr>
          <w:rFonts w:ascii="Calibri" w:eastAsia="Calibri" w:hAnsi="Calibri" w:cs="Calibri"/>
          <w:color w:val="000000"/>
          <w:sz w:val="19"/>
          <w:szCs w:val="19"/>
        </w:rPr>
        <w:t>Approach B — SMOTE (Synthetic Minority Oversampling Technique): synthetically generates new, plausible fraud examples until the minority class matches the size of the majority class.</w:t>
      </w:r>
    </w:p>
    <w:p w14:paraId="740DC340" w14:textId="77777777" w:rsidR="00A73AEE" w:rsidRDefault="00000000">
      <w:pPr>
        <w:spacing w:before="50" w:after="20"/>
        <w:jc w:val="center"/>
      </w:pPr>
      <w:r>
        <w:rPr>
          <w:noProof/>
        </w:rPr>
        <w:drawing>
          <wp:inline distT="0" distB="0" distL="0" distR="0" wp14:anchorId="58F3AB15" wp14:editId="16F73267">
            <wp:extent cx="5486400" cy="2276475"/>
            <wp:effectExtent l="0" t="0" r="0" b="0"/>
            <wp:docPr id="736502405" name="Picture 73650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276475"/>
                    </a:xfrm>
                    <a:prstGeom prst="rect">
                      <a:avLst/>
                    </a:prstGeom>
                  </pic:spPr>
                </pic:pic>
              </a:graphicData>
            </a:graphic>
          </wp:inline>
        </w:drawing>
      </w:r>
    </w:p>
    <w:p w14:paraId="4F085F9E" w14:textId="77777777" w:rsidR="00A73AEE" w:rsidRDefault="00000000">
      <w:pPr>
        <w:spacing w:after="90"/>
        <w:jc w:val="center"/>
      </w:pPr>
      <w:r>
        <w:rPr>
          <w:rFonts w:ascii="Calibri" w:eastAsia="Calibri" w:hAnsi="Calibri" w:cs="Calibri"/>
          <w:i/>
          <w:iCs/>
          <w:color w:val="000000"/>
          <w:sz w:val="16"/>
          <w:szCs w:val="16"/>
        </w:rPr>
        <w:t>Figure 4. Training data class distribution before SMOTE (227,451 legitimate vs. 394 fraud) and after SMOTE (227,451 vs. 227,451 — perfectly balanced).</w:t>
      </w:r>
    </w:p>
    <w:p w14:paraId="0F49037F"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5. Model Training and Comparison</w:t>
      </w:r>
    </w:p>
    <w:p w14:paraId="7F17E378" w14:textId="77777777" w:rsidR="00A73AEE" w:rsidRDefault="00000000">
      <w:pPr>
        <w:spacing w:after="70" w:line="252" w:lineRule="auto"/>
        <w:jc w:val="both"/>
      </w:pPr>
      <w:r>
        <w:rPr>
          <w:rFonts w:ascii="Calibri" w:eastAsia="Calibri" w:hAnsi="Calibri" w:cs="Calibri"/>
          <w:color w:val="000000"/>
          <w:sz w:val="19"/>
          <w:szCs w:val="19"/>
        </w:rPr>
        <w:t xml:space="preserve">Five candidate models were trained and evaluated on the same held-out test set: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with </w:t>
      </w:r>
      <w:proofErr w:type="spellStart"/>
      <w:r>
        <w:rPr>
          <w:rFonts w:ascii="Calibri" w:eastAsia="Calibri" w:hAnsi="Calibri" w:cs="Calibri"/>
          <w:color w:val="000000"/>
          <w:sz w:val="19"/>
          <w:szCs w:val="19"/>
        </w:rPr>
        <w:t>scale_pos_weight</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with SMOTE-balanced training data, Random Forest, Logistic Regression, and </w:t>
      </w:r>
      <w:proofErr w:type="spellStart"/>
      <w:r>
        <w:rPr>
          <w:rFonts w:ascii="Calibri" w:eastAsia="Calibri" w:hAnsi="Calibri" w:cs="Calibri"/>
          <w:color w:val="000000"/>
          <w:sz w:val="19"/>
          <w:szCs w:val="19"/>
        </w:rPr>
        <w:t>LightGBM</w:t>
      </w:r>
      <w:proofErr w:type="spellEnd"/>
      <w:r>
        <w:rPr>
          <w:rFonts w:ascii="Calibri" w:eastAsia="Calibri" w:hAnsi="Calibri" w:cs="Calibri"/>
          <w:color w:val="000000"/>
          <w:sz w:val="19"/>
          <w:szCs w:val="19"/>
        </w:rPr>
        <w:t>.</w:t>
      </w:r>
    </w:p>
    <w:p w14:paraId="527E659C" w14:textId="77777777" w:rsidR="00A73AEE" w:rsidRDefault="00000000">
      <w:pPr>
        <w:spacing w:before="50" w:after="20"/>
        <w:jc w:val="center"/>
      </w:pPr>
      <w:r>
        <w:rPr>
          <w:noProof/>
        </w:rPr>
        <w:drawing>
          <wp:inline distT="0" distB="0" distL="0" distR="0" wp14:anchorId="245550DE" wp14:editId="780C1802">
            <wp:extent cx="5486400" cy="2333625"/>
            <wp:effectExtent l="0" t="0" r="0" b="0"/>
            <wp:docPr id="1306824858" name="Picture 130682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333625"/>
                    </a:xfrm>
                    <a:prstGeom prst="rect">
                      <a:avLst/>
                    </a:prstGeom>
                  </pic:spPr>
                </pic:pic>
              </a:graphicData>
            </a:graphic>
          </wp:inline>
        </w:drawing>
      </w:r>
    </w:p>
    <w:p w14:paraId="560CE49E" w14:textId="77777777" w:rsidR="00A73AEE" w:rsidRDefault="00000000">
      <w:pPr>
        <w:spacing w:after="90"/>
        <w:jc w:val="center"/>
      </w:pPr>
      <w:r>
        <w:rPr>
          <w:rFonts w:ascii="Calibri" w:eastAsia="Calibri" w:hAnsi="Calibri" w:cs="Calibri"/>
          <w:i/>
          <w:iCs/>
          <w:color w:val="000000"/>
          <w:sz w:val="16"/>
          <w:szCs w:val="16"/>
        </w:rPr>
        <w:t>Figure 5. Recall, Precision, F1-score, and ROC-AUC compared across all five candidate models.</w:t>
      </w:r>
    </w:p>
    <w:p w14:paraId="47AB5E29" w14:textId="77777777" w:rsidR="00A73AEE" w:rsidRDefault="00000000">
      <w:pPr>
        <w:spacing w:after="70" w:line="252" w:lineRule="auto"/>
        <w:jc w:val="both"/>
      </w:pP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with </w:t>
      </w:r>
      <w:proofErr w:type="spellStart"/>
      <w:r>
        <w:rPr>
          <w:rFonts w:ascii="Calibri" w:eastAsia="Calibri" w:hAnsi="Calibri" w:cs="Calibri"/>
          <w:color w:val="000000"/>
          <w:sz w:val="19"/>
          <w:szCs w:val="19"/>
        </w:rPr>
        <w:t>scale_pos_weight</w:t>
      </w:r>
      <w:proofErr w:type="spellEnd"/>
      <w:r>
        <w:rPr>
          <w:rFonts w:ascii="Calibri" w:eastAsia="Calibri" w:hAnsi="Calibri" w:cs="Calibri"/>
          <w:color w:val="000000"/>
          <w:sz w:val="19"/>
          <w:szCs w:val="19"/>
        </w:rPr>
        <w:t xml:space="preserve"> and Random Forest produced the most balanced results across all four metrics. Logistic Regression and </w:t>
      </w:r>
      <w:proofErr w:type="spellStart"/>
      <w:r>
        <w:rPr>
          <w:rFonts w:ascii="Calibri" w:eastAsia="Calibri" w:hAnsi="Calibri" w:cs="Calibri"/>
          <w:color w:val="000000"/>
          <w:sz w:val="19"/>
          <w:szCs w:val="19"/>
        </w:rPr>
        <w:t>LightGBM</w:t>
      </w:r>
      <w:proofErr w:type="spellEnd"/>
      <w:r>
        <w:rPr>
          <w:rFonts w:ascii="Calibri" w:eastAsia="Calibri" w:hAnsi="Calibri" w:cs="Calibri"/>
          <w:color w:val="000000"/>
          <w:sz w:val="19"/>
          <w:szCs w:val="19"/>
        </w:rPr>
        <w:t xml:space="preserve"> achieved high recall but near-zero precision, meaning they flagged large numbers of legitimate transactions as fraudulent and would be impractical in production due to excessive false alarms. Based on this comparison,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with </w:t>
      </w:r>
      <w:proofErr w:type="spellStart"/>
      <w:r>
        <w:rPr>
          <w:rFonts w:ascii="Calibri" w:eastAsia="Calibri" w:hAnsi="Calibri" w:cs="Calibri"/>
          <w:color w:val="000000"/>
          <w:sz w:val="19"/>
          <w:szCs w:val="19"/>
        </w:rPr>
        <w:t>scale_pos_weight</w:t>
      </w:r>
      <w:proofErr w:type="spellEnd"/>
      <w:r>
        <w:rPr>
          <w:rFonts w:ascii="Calibri" w:eastAsia="Calibri" w:hAnsi="Calibri" w:cs="Calibri"/>
          <w:color w:val="000000"/>
          <w:sz w:val="19"/>
          <w:szCs w:val="19"/>
        </w:rPr>
        <w:t xml:space="preserve"> was selected as the best-performing model and carried forward for hyperparameter tuning.</w:t>
      </w:r>
    </w:p>
    <w:p w14:paraId="14481FCB" w14:textId="77777777" w:rsidR="00A73AEE" w:rsidRDefault="00A73AEE">
      <w:pPr>
        <w:spacing w:before="60"/>
      </w:pPr>
    </w:p>
    <w:p w14:paraId="2DF85A81"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6. Hyperparameter Tuning and Final Model</w:t>
      </w:r>
    </w:p>
    <w:p w14:paraId="2BB4E3B3" w14:textId="77777777" w:rsidR="00A73AEE" w:rsidRDefault="00000000">
      <w:pPr>
        <w:spacing w:after="70" w:line="252" w:lineRule="auto"/>
        <w:jc w:val="both"/>
      </w:pPr>
      <w:r>
        <w:rPr>
          <w:rFonts w:ascii="Calibri" w:eastAsia="Calibri" w:hAnsi="Calibri" w:cs="Calibri"/>
          <w:color w:val="000000"/>
          <w:sz w:val="19"/>
          <w:szCs w:val="19"/>
        </w:rPr>
        <w:t xml:space="preserve">A grid search was performed over the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hyperparameter space — </w:t>
      </w:r>
      <w:proofErr w:type="spellStart"/>
      <w:r>
        <w:rPr>
          <w:rFonts w:ascii="Calibri" w:eastAsia="Calibri" w:hAnsi="Calibri" w:cs="Calibri"/>
          <w:color w:val="000000"/>
          <w:sz w:val="19"/>
          <w:szCs w:val="19"/>
        </w:rPr>
        <w:t>max_depth</w:t>
      </w:r>
      <w:proofErr w:type="spellEnd"/>
      <w:r>
        <w:rPr>
          <w:rFonts w:ascii="Calibri" w:eastAsia="Calibri" w:hAnsi="Calibri" w:cs="Calibri"/>
          <w:color w:val="000000"/>
          <w:sz w:val="19"/>
          <w:szCs w:val="19"/>
        </w:rPr>
        <w:t xml:space="preserve"> {3, 5, 7}, </w:t>
      </w:r>
      <w:proofErr w:type="spellStart"/>
      <w:r>
        <w:rPr>
          <w:rFonts w:ascii="Calibri" w:eastAsia="Calibri" w:hAnsi="Calibri" w:cs="Calibri"/>
          <w:color w:val="000000"/>
          <w:sz w:val="19"/>
          <w:szCs w:val="19"/>
        </w:rPr>
        <w:t>learning_rate</w:t>
      </w:r>
      <w:proofErr w:type="spellEnd"/>
      <w:r>
        <w:rPr>
          <w:rFonts w:ascii="Calibri" w:eastAsia="Calibri" w:hAnsi="Calibri" w:cs="Calibri"/>
          <w:color w:val="000000"/>
          <w:sz w:val="19"/>
          <w:szCs w:val="19"/>
        </w:rPr>
        <w:t xml:space="preserve"> {0.01, 0.1, 0.2}, and </w:t>
      </w:r>
      <w:proofErr w:type="spellStart"/>
      <w:r>
        <w:rPr>
          <w:rFonts w:ascii="Calibri" w:eastAsia="Calibri" w:hAnsi="Calibri" w:cs="Calibri"/>
          <w:color w:val="000000"/>
          <w:sz w:val="19"/>
          <w:szCs w:val="19"/>
        </w:rPr>
        <w:t>n_estimators</w:t>
      </w:r>
      <w:proofErr w:type="spellEnd"/>
      <w:r>
        <w:rPr>
          <w:rFonts w:ascii="Calibri" w:eastAsia="Calibri" w:hAnsi="Calibri" w:cs="Calibri"/>
          <w:color w:val="000000"/>
          <w:sz w:val="19"/>
          <w:szCs w:val="19"/>
        </w:rPr>
        <w:t xml:space="preserve"> {100, 200} — producing 18 combinations, each evaluated using 5-fold stratified cross-validation and optimized for F1-score. The best configuration was retrained on the full training set to produce the final model.</w:t>
      </w:r>
    </w:p>
    <w:p w14:paraId="559025E3" w14:textId="77777777" w:rsidR="00A73AEE" w:rsidRDefault="00A73AEE">
      <w:pPr>
        <w:spacing w:before="100" w:after="16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1600"/>
        <w:gridCol w:w="1600"/>
      </w:tblGrid>
      <w:tr w:rsidR="00A73AEE" w14:paraId="2996ECD7"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160A69D5" w14:textId="77777777" w:rsidR="00A73AEE" w:rsidRDefault="00000000">
            <w:r>
              <w:rPr>
                <w:rFonts w:ascii="Calibri" w:eastAsia="Calibri" w:hAnsi="Calibri" w:cs="Calibri"/>
                <w:b/>
                <w:bCs/>
                <w:color w:val="000000"/>
                <w:sz w:val="17"/>
                <w:szCs w:val="17"/>
              </w:rPr>
              <w:lastRenderedPageBreak/>
              <w:t>Model</w:t>
            </w:r>
          </w:p>
        </w:tc>
        <w:tc>
          <w:tcPr>
            <w:tcW w:w="1600" w:type="dxa"/>
            <w:shd w:val="clear" w:color="auto" w:fill="F2F2F2"/>
            <w:tcMar>
              <w:top w:w="60" w:type="dxa"/>
              <w:left w:w="100" w:type="dxa"/>
              <w:bottom w:w="60" w:type="dxa"/>
              <w:right w:w="100" w:type="dxa"/>
            </w:tcMar>
            <w:vAlign w:val="center"/>
          </w:tcPr>
          <w:p w14:paraId="288AC73A" w14:textId="77777777" w:rsidR="00A73AEE" w:rsidRDefault="00000000">
            <w:pPr>
              <w:jc w:val="center"/>
            </w:pPr>
            <w:r>
              <w:rPr>
                <w:rFonts w:ascii="Calibri" w:eastAsia="Calibri" w:hAnsi="Calibri" w:cs="Calibri"/>
                <w:b/>
                <w:bCs/>
                <w:color w:val="000000"/>
                <w:sz w:val="17"/>
                <w:szCs w:val="17"/>
              </w:rPr>
              <w:t>Recall</w:t>
            </w:r>
          </w:p>
        </w:tc>
        <w:tc>
          <w:tcPr>
            <w:tcW w:w="1600" w:type="dxa"/>
            <w:shd w:val="clear" w:color="auto" w:fill="F2F2F2"/>
            <w:tcMar>
              <w:top w:w="60" w:type="dxa"/>
              <w:left w:w="100" w:type="dxa"/>
              <w:bottom w:w="60" w:type="dxa"/>
              <w:right w:w="100" w:type="dxa"/>
            </w:tcMar>
            <w:vAlign w:val="center"/>
          </w:tcPr>
          <w:p w14:paraId="6F09D469" w14:textId="77777777" w:rsidR="00A73AEE" w:rsidRDefault="00000000">
            <w:pPr>
              <w:jc w:val="center"/>
            </w:pPr>
            <w:r>
              <w:rPr>
                <w:rFonts w:ascii="Calibri" w:eastAsia="Calibri" w:hAnsi="Calibri" w:cs="Calibri"/>
                <w:b/>
                <w:bCs/>
                <w:color w:val="000000"/>
                <w:sz w:val="17"/>
                <w:szCs w:val="17"/>
              </w:rPr>
              <w:t>Precision</w:t>
            </w:r>
          </w:p>
        </w:tc>
        <w:tc>
          <w:tcPr>
            <w:tcW w:w="1600" w:type="dxa"/>
            <w:shd w:val="clear" w:color="auto" w:fill="F2F2F2"/>
            <w:tcMar>
              <w:top w:w="60" w:type="dxa"/>
              <w:left w:w="100" w:type="dxa"/>
              <w:bottom w:w="60" w:type="dxa"/>
              <w:right w:w="100" w:type="dxa"/>
            </w:tcMar>
            <w:vAlign w:val="center"/>
          </w:tcPr>
          <w:p w14:paraId="67269FE7" w14:textId="77777777" w:rsidR="00A73AEE" w:rsidRDefault="00000000">
            <w:pPr>
              <w:jc w:val="center"/>
            </w:pPr>
            <w:r>
              <w:rPr>
                <w:rFonts w:ascii="Calibri" w:eastAsia="Calibri" w:hAnsi="Calibri" w:cs="Calibri"/>
                <w:b/>
                <w:bCs/>
                <w:color w:val="000000"/>
                <w:sz w:val="17"/>
                <w:szCs w:val="17"/>
              </w:rPr>
              <w:t>F1-Score</w:t>
            </w:r>
          </w:p>
        </w:tc>
        <w:tc>
          <w:tcPr>
            <w:tcW w:w="1600" w:type="dxa"/>
            <w:shd w:val="clear" w:color="auto" w:fill="F2F2F2"/>
            <w:tcMar>
              <w:top w:w="60" w:type="dxa"/>
              <w:left w:w="100" w:type="dxa"/>
              <w:bottom w:w="60" w:type="dxa"/>
              <w:right w:w="100" w:type="dxa"/>
            </w:tcMar>
            <w:vAlign w:val="center"/>
          </w:tcPr>
          <w:p w14:paraId="4FD14027" w14:textId="77777777" w:rsidR="00A73AEE" w:rsidRDefault="00000000">
            <w:pPr>
              <w:jc w:val="center"/>
            </w:pPr>
            <w:r>
              <w:rPr>
                <w:rFonts w:ascii="Calibri" w:eastAsia="Calibri" w:hAnsi="Calibri" w:cs="Calibri"/>
                <w:b/>
                <w:bCs/>
                <w:color w:val="000000"/>
                <w:sz w:val="17"/>
                <w:szCs w:val="17"/>
              </w:rPr>
              <w:t>ROC-AUC</w:t>
            </w:r>
          </w:p>
        </w:tc>
      </w:tr>
      <w:tr w:rsidR="00A73AEE" w14:paraId="06A47FDD" w14:textId="77777777">
        <w:tblPrEx>
          <w:tblCellMar>
            <w:top w:w="0" w:type="dxa"/>
            <w:bottom w:w="0" w:type="dxa"/>
          </w:tblCellMar>
        </w:tblPrEx>
        <w:tc>
          <w:tcPr>
            <w:tcW w:w="3600" w:type="dxa"/>
            <w:tcMar>
              <w:top w:w="60" w:type="dxa"/>
              <w:left w:w="100" w:type="dxa"/>
              <w:bottom w:w="60" w:type="dxa"/>
              <w:right w:w="100" w:type="dxa"/>
            </w:tcMar>
            <w:vAlign w:val="center"/>
          </w:tcPr>
          <w:p w14:paraId="1E08B153" w14:textId="77777777" w:rsidR="00A73AEE" w:rsidRDefault="00000000">
            <w:proofErr w:type="spellStart"/>
            <w:r>
              <w:rPr>
                <w:rFonts w:ascii="Calibri" w:eastAsia="Calibri" w:hAnsi="Calibri" w:cs="Calibri"/>
                <w:color w:val="000000"/>
                <w:sz w:val="17"/>
                <w:szCs w:val="17"/>
              </w:rPr>
              <w:t>XGBoost</w:t>
            </w:r>
            <w:proofErr w:type="spellEnd"/>
            <w:r>
              <w:rPr>
                <w:rFonts w:ascii="Calibri" w:eastAsia="Calibri" w:hAnsi="Calibri" w:cs="Calibri"/>
                <w:color w:val="000000"/>
                <w:sz w:val="17"/>
                <w:szCs w:val="17"/>
              </w:rPr>
              <w:t xml:space="preserve"> (</w:t>
            </w:r>
            <w:proofErr w:type="spellStart"/>
            <w:r>
              <w:rPr>
                <w:rFonts w:ascii="Calibri" w:eastAsia="Calibri" w:hAnsi="Calibri" w:cs="Calibri"/>
                <w:color w:val="000000"/>
                <w:sz w:val="17"/>
                <w:szCs w:val="17"/>
              </w:rPr>
              <w:t>scale_pos_weight</w:t>
            </w:r>
            <w:proofErr w:type="spellEnd"/>
            <w:r>
              <w:rPr>
                <w:rFonts w:ascii="Calibri" w:eastAsia="Calibri" w:hAnsi="Calibri" w:cs="Calibri"/>
                <w:color w:val="000000"/>
                <w:sz w:val="17"/>
                <w:szCs w:val="17"/>
              </w:rPr>
              <w:t>)</w:t>
            </w:r>
          </w:p>
        </w:tc>
        <w:tc>
          <w:tcPr>
            <w:tcW w:w="1600" w:type="dxa"/>
            <w:tcMar>
              <w:top w:w="60" w:type="dxa"/>
              <w:left w:w="100" w:type="dxa"/>
              <w:bottom w:w="60" w:type="dxa"/>
              <w:right w:w="100" w:type="dxa"/>
            </w:tcMar>
            <w:vAlign w:val="center"/>
          </w:tcPr>
          <w:p w14:paraId="4E877FFD" w14:textId="77777777" w:rsidR="00A73AEE" w:rsidRDefault="00000000">
            <w:pPr>
              <w:jc w:val="center"/>
            </w:pPr>
            <w:r>
              <w:rPr>
                <w:rFonts w:ascii="Calibri" w:eastAsia="Calibri" w:hAnsi="Calibri" w:cs="Calibri"/>
                <w:color w:val="000000"/>
                <w:sz w:val="17"/>
                <w:szCs w:val="17"/>
              </w:rPr>
              <w:t>0.83</w:t>
            </w:r>
          </w:p>
        </w:tc>
        <w:tc>
          <w:tcPr>
            <w:tcW w:w="1600" w:type="dxa"/>
            <w:tcMar>
              <w:top w:w="60" w:type="dxa"/>
              <w:left w:w="100" w:type="dxa"/>
              <w:bottom w:w="60" w:type="dxa"/>
              <w:right w:w="100" w:type="dxa"/>
            </w:tcMar>
            <w:vAlign w:val="center"/>
          </w:tcPr>
          <w:p w14:paraId="3F45E7A6" w14:textId="77777777" w:rsidR="00A73AEE" w:rsidRDefault="00000000">
            <w:pPr>
              <w:jc w:val="center"/>
            </w:pPr>
            <w:r>
              <w:rPr>
                <w:rFonts w:ascii="Calibri" w:eastAsia="Calibri" w:hAnsi="Calibri" w:cs="Calibri"/>
                <w:color w:val="000000"/>
                <w:sz w:val="17"/>
                <w:szCs w:val="17"/>
              </w:rPr>
              <w:t>0.87</w:t>
            </w:r>
          </w:p>
        </w:tc>
        <w:tc>
          <w:tcPr>
            <w:tcW w:w="1600" w:type="dxa"/>
            <w:tcMar>
              <w:top w:w="60" w:type="dxa"/>
              <w:left w:w="100" w:type="dxa"/>
              <w:bottom w:w="60" w:type="dxa"/>
              <w:right w:w="100" w:type="dxa"/>
            </w:tcMar>
            <w:vAlign w:val="center"/>
          </w:tcPr>
          <w:p w14:paraId="77D4A3DE" w14:textId="77777777" w:rsidR="00A73AEE" w:rsidRDefault="00000000">
            <w:pPr>
              <w:jc w:val="center"/>
            </w:pPr>
            <w:r>
              <w:rPr>
                <w:rFonts w:ascii="Calibri" w:eastAsia="Calibri" w:hAnsi="Calibri" w:cs="Calibri"/>
                <w:color w:val="000000"/>
                <w:sz w:val="17"/>
                <w:szCs w:val="17"/>
              </w:rPr>
              <w:t>0.85</w:t>
            </w:r>
          </w:p>
        </w:tc>
        <w:tc>
          <w:tcPr>
            <w:tcW w:w="1600" w:type="dxa"/>
            <w:tcMar>
              <w:top w:w="60" w:type="dxa"/>
              <w:left w:w="100" w:type="dxa"/>
              <w:bottom w:w="60" w:type="dxa"/>
              <w:right w:w="100" w:type="dxa"/>
            </w:tcMar>
            <w:vAlign w:val="center"/>
          </w:tcPr>
          <w:p w14:paraId="339F7050" w14:textId="77777777" w:rsidR="00A73AEE" w:rsidRDefault="00000000">
            <w:pPr>
              <w:jc w:val="center"/>
            </w:pPr>
            <w:r>
              <w:rPr>
                <w:rFonts w:ascii="Calibri" w:eastAsia="Calibri" w:hAnsi="Calibri" w:cs="Calibri"/>
                <w:color w:val="000000"/>
                <w:sz w:val="17"/>
                <w:szCs w:val="17"/>
              </w:rPr>
              <w:t>0.97</w:t>
            </w:r>
          </w:p>
        </w:tc>
      </w:tr>
      <w:tr w:rsidR="00A73AEE" w14:paraId="7B30A67C" w14:textId="77777777">
        <w:tblPrEx>
          <w:tblCellMar>
            <w:top w:w="0" w:type="dxa"/>
            <w:bottom w:w="0" w:type="dxa"/>
          </w:tblCellMar>
        </w:tblPrEx>
        <w:tc>
          <w:tcPr>
            <w:tcW w:w="3600" w:type="dxa"/>
            <w:tcMar>
              <w:top w:w="60" w:type="dxa"/>
              <w:left w:w="100" w:type="dxa"/>
              <w:bottom w:w="60" w:type="dxa"/>
              <w:right w:w="100" w:type="dxa"/>
            </w:tcMar>
            <w:vAlign w:val="center"/>
          </w:tcPr>
          <w:p w14:paraId="6FC9E9BE" w14:textId="77777777" w:rsidR="00A73AEE" w:rsidRDefault="00000000">
            <w:proofErr w:type="spellStart"/>
            <w:r>
              <w:rPr>
                <w:rFonts w:ascii="Calibri" w:eastAsia="Calibri" w:hAnsi="Calibri" w:cs="Calibri"/>
                <w:color w:val="000000"/>
                <w:sz w:val="17"/>
                <w:szCs w:val="17"/>
              </w:rPr>
              <w:t>XGBoost</w:t>
            </w:r>
            <w:proofErr w:type="spellEnd"/>
            <w:r>
              <w:rPr>
                <w:rFonts w:ascii="Calibri" w:eastAsia="Calibri" w:hAnsi="Calibri" w:cs="Calibri"/>
                <w:color w:val="000000"/>
                <w:sz w:val="17"/>
                <w:szCs w:val="17"/>
              </w:rPr>
              <w:t xml:space="preserve"> (SMOTE)</w:t>
            </w:r>
          </w:p>
        </w:tc>
        <w:tc>
          <w:tcPr>
            <w:tcW w:w="1600" w:type="dxa"/>
            <w:tcMar>
              <w:top w:w="60" w:type="dxa"/>
              <w:left w:w="100" w:type="dxa"/>
              <w:bottom w:w="60" w:type="dxa"/>
              <w:right w:w="100" w:type="dxa"/>
            </w:tcMar>
            <w:vAlign w:val="center"/>
          </w:tcPr>
          <w:p w14:paraId="30192186" w14:textId="77777777" w:rsidR="00A73AEE" w:rsidRDefault="00000000">
            <w:pPr>
              <w:jc w:val="center"/>
            </w:pPr>
            <w:r>
              <w:rPr>
                <w:rFonts w:ascii="Calibri" w:eastAsia="Calibri" w:hAnsi="Calibri" w:cs="Calibri"/>
                <w:color w:val="000000"/>
                <w:sz w:val="17"/>
                <w:szCs w:val="17"/>
              </w:rPr>
              <w:t>0.80</w:t>
            </w:r>
          </w:p>
        </w:tc>
        <w:tc>
          <w:tcPr>
            <w:tcW w:w="1600" w:type="dxa"/>
            <w:tcMar>
              <w:top w:w="60" w:type="dxa"/>
              <w:left w:w="100" w:type="dxa"/>
              <w:bottom w:w="60" w:type="dxa"/>
              <w:right w:w="100" w:type="dxa"/>
            </w:tcMar>
            <w:vAlign w:val="center"/>
          </w:tcPr>
          <w:p w14:paraId="4F27E320" w14:textId="77777777" w:rsidR="00A73AEE" w:rsidRDefault="00000000">
            <w:pPr>
              <w:jc w:val="center"/>
            </w:pPr>
            <w:r>
              <w:rPr>
                <w:rFonts w:ascii="Calibri" w:eastAsia="Calibri" w:hAnsi="Calibri" w:cs="Calibri"/>
                <w:color w:val="000000"/>
                <w:sz w:val="17"/>
                <w:szCs w:val="17"/>
              </w:rPr>
              <w:t>0.90</w:t>
            </w:r>
          </w:p>
        </w:tc>
        <w:tc>
          <w:tcPr>
            <w:tcW w:w="1600" w:type="dxa"/>
            <w:tcMar>
              <w:top w:w="60" w:type="dxa"/>
              <w:left w:w="100" w:type="dxa"/>
              <w:bottom w:w="60" w:type="dxa"/>
              <w:right w:w="100" w:type="dxa"/>
            </w:tcMar>
            <w:vAlign w:val="center"/>
          </w:tcPr>
          <w:p w14:paraId="48412D79" w14:textId="77777777" w:rsidR="00A73AEE" w:rsidRDefault="00000000">
            <w:pPr>
              <w:jc w:val="center"/>
            </w:pPr>
            <w:r>
              <w:rPr>
                <w:rFonts w:ascii="Calibri" w:eastAsia="Calibri" w:hAnsi="Calibri" w:cs="Calibri"/>
                <w:color w:val="000000"/>
                <w:sz w:val="17"/>
                <w:szCs w:val="17"/>
              </w:rPr>
              <w:t>0.84</w:t>
            </w:r>
          </w:p>
        </w:tc>
        <w:tc>
          <w:tcPr>
            <w:tcW w:w="1600" w:type="dxa"/>
            <w:tcMar>
              <w:top w:w="60" w:type="dxa"/>
              <w:left w:w="100" w:type="dxa"/>
              <w:bottom w:w="60" w:type="dxa"/>
              <w:right w:w="100" w:type="dxa"/>
            </w:tcMar>
            <w:vAlign w:val="center"/>
          </w:tcPr>
          <w:p w14:paraId="077A558D" w14:textId="77777777" w:rsidR="00A73AEE" w:rsidRDefault="00000000">
            <w:pPr>
              <w:jc w:val="center"/>
            </w:pPr>
            <w:r>
              <w:rPr>
                <w:rFonts w:ascii="Calibri" w:eastAsia="Calibri" w:hAnsi="Calibri" w:cs="Calibri"/>
                <w:color w:val="000000"/>
                <w:sz w:val="17"/>
                <w:szCs w:val="17"/>
              </w:rPr>
              <w:t>0.92</w:t>
            </w:r>
          </w:p>
        </w:tc>
      </w:tr>
      <w:tr w:rsidR="00A73AEE" w14:paraId="3E61AEBE" w14:textId="77777777">
        <w:tblPrEx>
          <w:tblCellMar>
            <w:top w:w="0" w:type="dxa"/>
            <w:bottom w:w="0" w:type="dxa"/>
          </w:tblCellMar>
        </w:tblPrEx>
        <w:tc>
          <w:tcPr>
            <w:tcW w:w="3600" w:type="dxa"/>
            <w:tcMar>
              <w:top w:w="60" w:type="dxa"/>
              <w:left w:w="100" w:type="dxa"/>
              <w:bottom w:w="60" w:type="dxa"/>
              <w:right w:w="100" w:type="dxa"/>
            </w:tcMar>
            <w:vAlign w:val="center"/>
          </w:tcPr>
          <w:p w14:paraId="146FDFF5" w14:textId="77777777" w:rsidR="00A73AEE" w:rsidRDefault="00000000">
            <w:r>
              <w:rPr>
                <w:rFonts w:ascii="Calibri" w:eastAsia="Calibri" w:hAnsi="Calibri" w:cs="Calibri"/>
                <w:color w:val="000000"/>
                <w:sz w:val="17"/>
                <w:szCs w:val="17"/>
              </w:rPr>
              <w:t>Random Forest</w:t>
            </w:r>
          </w:p>
        </w:tc>
        <w:tc>
          <w:tcPr>
            <w:tcW w:w="1600" w:type="dxa"/>
            <w:tcMar>
              <w:top w:w="60" w:type="dxa"/>
              <w:left w:w="100" w:type="dxa"/>
              <w:bottom w:w="60" w:type="dxa"/>
              <w:right w:w="100" w:type="dxa"/>
            </w:tcMar>
            <w:vAlign w:val="center"/>
          </w:tcPr>
          <w:p w14:paraId="22EF65B0" w14:textId="77777777" w:rsidR="00A73AEE" w:rsidRDefault="00000000">
            <w:pPr>
              <w:jc w:val="center"/>
            </w:pPr>
            <w:r>
              <w:rPr>
                <w:rFonts w:ascii="Calibri" w:eastAsia="Calibri" w:hAnsi="Calibri" w:cs="Calibri"/>
                <w:color w:val="000000"/>
                <w:sz w:val="17"/>
                <w:szCs w:val="17"/>
              </w:rPr>
              <w:t>0.74</w:t>
            </w:r>
          </w:p>
        </w:tc>
        <w:tc>
          <w:tcPr>
            <w:tcW w:w="1600" w:type="dxa"/>
            <w:tcMar>
              <w:top w:w="60" w:type="dxa"/>
              <w:left w:w="100" w:type="dxa"/>
              <w:bottom w:w="60" w:type="dxa"/>
              <w:right w:w="100" w:type="dxa"/>
            </w:tcMar>
            <w:vAlign w:val="center"/>
          </w:tcPr>
          <w:p w14:paraId="551CE6CE" w14:textId="77777777" w:rsidR="00A73AEE" w:rsidRDefault="00000000">
            <w:pPr>
              <w:jc w:val="center"/>
            </w:pPr>
            <w:r>
              <w:rPr>
                <w:rFonts w:ascii="Calibri" w:eastAsia="Calibri" w:hAnsi="Calibri" w:cs="Calibri"/>
                <w:color w:val="000000"/>
                <w:sz w:val="17"/>
                <w:szCs w:val="17"/>
              </w:rPr>
              <w:t>0.96</w:t>
            </w:r>
          </w:p>
        </w:tc>
        <w:tc>
          <w:tcPr>
            <w:tcW w:w="1600" w:type="dxa"/>
            <w:tcMar>
              <w:top w:w="60" w:type="dxa"/>
              <w:left w:w="100" w:type="dxa"/>
              <w:bottom w:w="60" w:type="dxa"/>
              <w:right w:w="100" w:type="dxa"/>
            </w:tcMar>
            <w:vAlign w:val="center"/>
          </w:tcPr>
          <w:p w14:paraId="50CF4CD2" w14:textId="77777777" w:rsidR="00A73AEE" w:rsidRDefault="00000000">
            <w:pPr>
              <w:jc w:val="center"/>
            </w:pPr>
            <w:r>
              <w:rPr>
                <w:rFonts w:ascii="Calibri" w:eastAsia="Calibri" w:hAnsi="Calibri" w:cs="Calibri"/>
                <w:color w:val="000000"/>
                <w:sz w:val="17"/>
                <w:szCs w:val="17"/>
              </w:rPr>
              <w:t>0.84</w:t>
            </w:r>
          </w:p>
        </w:tc>
        <w:tc>
          <w:tcPr>
            <w:tcW w:w="1600" w:type="dxa"/>
            <w:tcMar>
              <w:top w:w="60" w:type="dxa"/>
              <w:left w:w="100" w:type="dxa"/>
              <w:bottom w:w="60" w:type="dxa"/>
              <w:right w:w="100" w:type="dxa"/>
            </w:tcMar>
            <w:vAlign w:val="center"/>
          </w:tcPr>
          <w:p w14:paraId="3BC2E1EA" w14:textId="77777777" w:rsidR="00A73AEE" w:rsidRDefault="00000000">
            <w:pPr>
              <w:jc w:val="center"/>
            </w:pPr>
            <w:r>
              <w:rPr>
                <w:rFonts w:ascii="Calibri" w:eastAsia="Calibri" w:hAnsi="Calibri" w:cs="Calibri"/>
                <w:color w:val="000000"/>
                <w:sz w:val="17"/>
                <w:szCs w:val="17"/>
              </w:rPr>
              <w:t>0.95</w:t>
            </w:r>
          </w:p>
        </w:tc>
      </w:tr>
      <w:tr w:rsidR="00A73AEE" w14:paraId="7A60E701" w14:textId="77777777">
        <w:tblPrEx>
          <w:tblCellMar>
            <w:top w:w="0" w:type="dxa"/>
            <w:bottom w:w="0" w:type="dxa"/>
          </w:tblCellMar>
        </w:tblPrEx>
        <w:tc>
          <w:tcPr>
            <w:tcW w:w="3600" w:type="dxa"/>
            <w:tcMar>
              <w:top w:w="60" w:type="dxa"/>
              <w:left w:w="100" w:type="dxa"/>
              <w:bottom w:w="60" w:type="dxa"/>
              <w:right w:w="100" w:type="dxa"/>
            </w:tcMar>
            <w:vAlign w:val="center"/>
          </w:tcPr>
          <w:p w14:paraId="4479759B" w14:textId="77777777" w:rsidR="00A73AEE" w:rsidRDefault="00000000">
            <w:r>
              <w:rPr>
                <w:rFonts w:ascii="Calibri" w:eastAsia="Calibri" w:hAnsi="Calibri" w:cs="Calibri"/>
                <w:color w:val="000000"/>
                <w:sz w:val="17"/>
                <w:szCs w:val="17"/>
              </w:rPr>
              <w:t>Logistic Regression</w:t>
            </w:r>
          </w:p>
        </w:tc>
        <w:tc>
          <w:tcPr>
            <w:tcW w:w="1600" w:type="dxa"/>
            <w:tcMar>
              <w:top w:w="60" w:type="dxa"/>
              <w:left w:w="100" w:type="dxa"/>
              <w:bottom w:w="60" w:type="dxa"/>
              <w:right w:w="100" w:type="dxa"/>
            </w:tcMar>
            <w:vAlign w:val="center"/>
          </w:tcPr>
          <w:p w14:paraId="02A19933" w14:textId="77777777" w:rsidR="00A73AEE" w:rsidRDefault="00000000">
            <w:pPr>
              <w:jc w:val="center"/>
            </w:pPr>
            <w:r>
              <w:rPr>
                <w:rFonts w:ascii="Calibri" w:eastAsia="Calibri" w:hAnsi="Calibri" w:cs="Calibri"/>
                <w:color w:val="000000"/>
                <w:sz w:val="17"/>
                <w:szCs w:val="17"/>
              </w:rPr>
              <w:t>0.92</w:t>
            </w:r>
          </w:p>
        </w:tc>
        <w:tc>
          <w:tcPr>
            <w:tcW w:w="1600" w:type="dxa"/>
            <w:tcMar>
              <w:top w:w="60" w:type="dxa"/>
              <w:left w:w="100" w:type="dxa"/>
              <w:bottom w:w="60" w:type="dxa"/>
              <w:right w:w="100" w:type="dxa"/>
            </w:tcMar>
            <w:vAlign w:val="center"/>
          </w:tcPr>
          <w:p w14:paraId="0C7EDD7F" w14:textId="77777777" w:rsidR="00A73AEE" w:rsidRDefault="00000000">
            <w:pPr>
              <w:jc w:val="center"/>
            </w:pPr>
            <w:r>
              <w:rPr>
                <w:rFonts w:ascii="Calibri" w:eastAsia="Calibri" w:hAnsi="Calibri" w:cs="Calibri"/>
                <w:color w:val="000000"/>
                <w:sz w:val="17"/>
                <w:szCs w:val="17"/>
              </w:rPr>
              <w:t>0.06</w:t>
            </w:r>
          </w:p>
        </w:tc>
        <w:tc>
          <w:tcPr>
            <w:tcW w:w="1600" w:type="dxa"/>
            <w:tcMar>
              <w:top w:w="60" w:type="dxa"/>
              <w:left w:w="100" w:type="dxa"/>
              <w:bottom w:w="60" w:type="dxa"/>
              <w:right w:w="100" w:type="dxa"/>
            </w:tcMar>
            <w:vAlign w:val="center"/>
          </w:tcPr>
          <w:p w14:paraId="7A040BCE" w14:textId="77777777" w:rsidR="00A73AEE" w:rsidRDefault="00000000">
            <w:pPr>
              <w:jc w:val="center"/>
            </w:pPr>
            <w:r>
              <w:rPr>
                <w:rFonts w:ascii="Calibri" w:eastAsia="Calibri" w:hAnsi="Calibri" w:cs="Calibri"/>
                <w:color w:val="000000"/>
                <w:sz w:val="17"/>
                <w:szCs w:val="17"/>
              </w:rPr>
              <w:t>0.11</w:t>
            </w:r>
          </w:p>
        </w:tc>
        <w:tc>
          <w:tcPr>
            <w:tcW w:w="1600" w:type="dxa"/>
            <w:tcMar>
              <w:top w:w="60" w:type="dxa"/>
              <w:left w:w="100" w:type="dxa"/>
              <w:bottom w:w="60" w:type="dxa"/>
              <w:right w:w="100" w:type="dxa"/>
            </w:tcMar>
            <w:vAlign w:val="center"/>
          </w:tcPr>
          <w:p w14:paraId="0845D74A" w14:textId="77777777" w:rsidR="00A73AEE" w:rsidRDefault="00000000">
            <w:pPr>
              <w:jc w:val="center"/>
            </w:pPr>
            <w:r>
              <w:rPr>
                <w:rFonts w:ascii="Calibri" w:eastAsia="Calibri" w:hAnsi="Calibri" w:cs="Calibri"/>
                <w:color w:val="000000"/>
                <w:sz w:val="17"/>
                <w:szCs w:val="17"/>
              </w:rPr>
              <w:t>0.97</w:t>
            </w:r>
          </w:p>
        </w:tc>
      </w:tr>
      <w:tr w:rsidR="00A73AEE" w14:paraId="698501D4" w14:textId="77777777">
        <w:tblPrEx>
          <w:tblCellMar>
            <w:top w:w="0" w:type="dxa"/>
            <w:bottom w:w="0" w:type="dxa"/>
          </w:tblCellMar>
        </w:tblPrEx>
        <w:tc>
          <w:tcPr>
            <w:tcW w:w="3600" w:type="dxa"/>
            <w:tcMar>
              <w:top w:w="60" w:type="dxa"/>
              <w:left w:w="100" w:type="dxa"/>
              <w:bottom w:w="60" w:type="dxa"/>
              <w:right w:w="100" w:type="dxa"/>
            </w:tcMar>
            <w:vAlign w:val="center"/>
          </w:tcPr>
          <w:p w14:paraId="728B093F" w14:textId="77777777" w:rsidR="00A73AEE" w:rsidRDefault="00000000">
            <w:proofErr w:type="spellStart"/>
            <w:r>
              <w:rPr>
                <w:rFonts w:ascii="Calibri" w:eastAsia="Calibri" w:hAnsi="Calibri" w:cs="Calibri"/>
                <w:color w:val="000000"/>
                <w:sz w:val="17"/>
                <w:szCs w:val="17"/>
              </w:rPr>
              <w:t>LightGBM</w:t>
            </w:r>
            <w:proofErr w:type="spellEnd"/>
          </w:p>
        </w:tc>
        <w:tc>
          <w:tcPr>
            <w:tcW w:w="1600" w:type="dxa"/>
            <w:tcMar>
              <w:top w:w="60" w:type="dxa"/>
              <w:left w:w="100" w:type="dxa"/>
              <w:bottom w:w="60" w:type="dxa"/>
              <w:right w:w="100" w:type="dxa"/>
            </w:tcMar>
            <w:vAlign w:val="center"/>
          </w:tcPr>
          <w:p w14:paraId="5AEEA7B4" w14:textId="77777777" w:rsidR="00A73AEE" w:rsidRDefault="00000000">
            <w:pPr>
              <w:jc w:val="center"/>
            </w:pPr>
            <w:r>
              <w:rPr>
                <w:rFonts w:ascii="Calibri" w:eastAsia="Calibri" w:hAnsi="Calibri" w:cs="Calibri"/>
                <w:color w:val="000000"/>
                <w:sz w:val="17"/>
                <w:szCs w:val="17"/>
              </w:rPr>
              <w:t>0.89</w:t>
            </w:r>
          </w:p>
        </w:tc>
        <w:tc>
          <w:tcPr>
            <w:tcW w:w="1600" w:type="dxa"/>
            <w:tcMar>
              <w:top w:w="60" w:type="dxa"/>
              <w:left w:w="100" w:type="dxa"/>
              <w:bottom w:w="60" w:type="dxa"/>
              <w:right w:w="100" w:type="dxa"/>
            </w:tcMar>
            <w:vAlign w:val="center"/>
          </w:tcPr>
          <w:p w14:paraId="10A47AF0" w14:textId="77777777" w:rsidR="00A73AEE" w:rsidRDefault="00000000">
            <w:pPr>
              <w:jc w:val="center"/>
            </w:pPr>
            <w:r>
              <w:rPr>
                <w:rFonts w:ascii="Calibri" w:eastAsia="Calibri" w:hAnsi="Calibri" w:cs="Calibri"/>
                <w:color w:val="000000"/>
                <w:sz w:val="17"/>
                <w:szCs w:val="17"/>
              </w:rPr>
              <w:t>0.02</w:t>
            </w:r>
          </w:p>
        </w:tc>
        <w:tc>
          <w:tcPr>
            <w:tcW w:w="1600" w:type="dxa"/>
            <w:tcMar>
              <w:top w:w="60" w:type="dxa"/>
              <w:left w:w="100" w:type="dxa"/>
              <w:bottom w:w="60" w:type="dxa"/>
              <w:right w:w="100" w:type="dxa"/>
            </w:tcMar>
            <w:vAlign w:val="center"/>
          </w:tcPr>
          <w:p w14:paraId="110CF4CD" w14:textId="77777777" w:rsidR="00A73AEE" w:rsidRDefault="00000000">
            <w:pPr>
              <w:jc w:val="center"/>
            </w:pPr>
            <w:r>
              <w:rPr>
                <w:rFonts w:ascii="Calibri" w:eastAsia="Calibri" w:hAnsi="Calibri" w:cs="Calibri"/>
                <w:color w:val="000000"/>
                <w:sz w:val="17"/>
                <w:szCs w:val="17"/>
              </w:rPr>
              <w:t>0.04</w:t>
            </w:r>
          </w:p>
        </w:tc>
        <w:tc>
          <w:tcPr>
            <w:tcW w:w="1600" w:type="dxa"/>
            <w:tcMar>
              <w:top w:w="60" w:type="dxa"/>
              <w:left w:w="100" w:type="dxa"/>
              <w:bottom w:w="60" w:type="dxa"/>
              <w:right w:w="100" w:type="dxa"/>
            </w:tcMar>
            <w:vAlign w:val="center"/>
          </w:tcPr>
          <w:p w14:paraId="39180502" w14:textId="77777777" w:rsidR="00A73AEE" w:rsidRDefault="00000000">
            <w:pPr>
              <w:jc w:val="center"/>
            </w:pPr>
            <w:r>
              <w:rPr>
                <w:rFonts w:ascii="Calibri" w:eastAsia="Calibri" w:hAnsi="Calibri" w:cs="Calibri"/>
                <w:color w:val="000000"/>
                <w:sz w:val="17"/>
                <w:szCs w:val="17"/>
              </w:rPr>
              <w:t>0.91</w:t>
            </w:r>
          </w:p>
        </w:tc>
      </w:tr>
    </w:tbl>
    <w:p w14:paraId="2EA415A2" w14:textId="77777777" w:rsidR="00A73AEE" w:rsidRDefault="00A73AEE">
      <w:pPr>
        <w:spacing w:before="220"/>
      </w:pPr>
    </w:p>
    <w:p w14:paraId="67DEA5BD" w14:textId="77777777" w:rsidR="00A73AEE" w:rsidRDefault="00000000">
      <w:pPr>
        <w:spacing w:before="110" w:after="60"/>
      </w:pPr>
      <w:r>
        <w:rPr>
          <w:rFonts w:ascii="Calibri" w:eastAsia="Calibri" w:hAnsi="Calibri" w:cs="Calibri"/>
          <w:b/>
          <w:bCs/>
          <w:color w:val="000000"/>
          <w:sz w:val="21"/>
          <w:szCs w:val="21"/>
        </w:rPr>
        <w:t>6.1 Final Confusion Matrix</w:t>
      </w:r>
    </w:p>
    <w:p w14:paraId="63894536" w14:textId="77777777" w:rsidR="00A73AEE" w:rsidRDefault="00000000">
      <w:pPr>
        <w:spacing w:after="70" w:line="252" w:lineRule="auto"/>
        <w:jc w:val="both"/>
      </w:pPr>
      <w:r>
        <w:rPr>
          <w:rFonts w:ascii="Calibri" w:eastAsia="Calibri" w:hAnsi="Calibri" w:cs="Calibri"/>
          <w:color w:val="000000"/>
          <w:sz w:val="19"/>
          <w:szCs w:val="19"/>
        </w:rPr>
        <w:t>Tuning improved the model on every count relative to the untuned baseline: fraud caught increased from 81 to 83, missed fraud cases decreased from 17 to 15, and false alarms decreased from 12 to 11.</w:t>
      </w:r>
    </w:p>
    <w:p w14:paraId="243104A2" w14:textId="77777777" w:rsidR="00A73AEE" w:rsidRDefault="00000000">
      <w:pPr>
        <w:spacing w:before="50" w:after="20"/>
        <w:jc w:val="center"/>
      </w:pPr>
      <w:r>
        <w:rPr>
          <w:noProof/>
        </w:rPr>
        <w:drawing>
          <wp:inline distT="0" distB="0" distL="0" distR="0" wp14:anchorId="0301E9E2" wp14:editId="7B763EF7">
            <wp:extent cx="2838450" cy="2400300"/>
            <wp:effectExtent l="0" t="0" r="0" b="0"/>
            <wp:docPr id="870035020" name="Picture 87003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38450" cy="2400300"/>
                    </a:xfrm>
                    <a:prstGeom prst="rect">
                      <a:avLst/>
                    </a:prstGeom>
                  </pic:spPr>
                </pic:pic>
              </a:graphicData>
            </a:graphic>
          </wp:inline>
        </w:drawing>
      </w:r>
    </w:p>
    <w:p w14:paraId="078B706E" w14:textId="77777777" w:rsidR="00A73AEE" w:rsidRDefault="00000000">
      <w:pPr>
        <w:spacing w:after="90"/>
        <w:jc w:val="center"/>
      </w:pPr>
      <w:r>
        <w:rPr>
          <w:rFonts w:ascii="Calibri" w:eastAsia="Calibri" w:hAnsi="Calibri" w:cs="Calibri"/>
          <w:i/>
          <w:iCs/>
          <w:color w:val="000000"/>
          <w:sz w:val="16"/>
          <w:szCs w:val="16"/>
        </w:rPr>
        <w:t>Figure 6. Confusion matrix of the final tuned model on the test set (56,853 true negatives, 11 false positives, 15 false negatives, 83 true positives).</w:t>
      </w:r>
    </w:p>
    <w:p w14:paraId="0B64DA92" w14:textId="77777777" w:rsidR="00A73AEE" w:rsidRDefault="00A73AEE">
      <w:pPr>
        <w:spacing w:before="60"/>
      </w:pPr>
    </w:p>
    <w:p w14:paraId="3721C5C4"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7. Model Explainability (SHAP)</w:t>
      </w:r>
    </w:p>
    <w:p w14:paraId="25ACC8EC" w14:textId="77777777" w:rsidR="00A73AEE" w:rsidRDefault="00000000">
      <w:pPr>
        <w:spacing w:after="70" w:line="252" w:lineRule="auto"/>
        <w:jc w:val="both"/>
      </w:pPr>
      <w:r>
        <w:rPr>
          <w:rFonts w:ascii="Calibri" w:eastAsia="Calibri" w:hAnsi="Calibri" w:cs="Calibri"/>
          <w:color w:val="000000"/>
          <w:sz w:val="19"/>
          <w:szCs w:val="19"/>
        </w:rPr>
        <w:t>To ensure the model's decisions are transparent and auditable, SHAP (</w:t>
      </w:r>
      <w:proofErr w:type="spellStart"/>
      <w:r>
        <w:rPr>
          <w:rFonts w:ascii="Calibri" w:eastAsia="Calibri" w:hAnsi="Calibri" w:cs="Calibri"/>
          <w:color w:val="000000"/>
          <w:sz w:val="19"/>
          <w:szCs w:val="19"/>
        </w:rPr>
        <w:t>SHapley</w:t>
      </w:r>
      <w:proofErr w:type="spellEnd"/>
      <w:r>
        <w:rPr>
          <w:rFonts w:ascii="Calibri" w:eastAsia="Calibri" w:hAnsi="Calibri" w:cs="Calibri"/>
          <w:color w:val="000000"/>
          <w:sz w:val="19"/>
          <w:szCs w:val="19"/>
        </w:rPr>
        <w:t xml:space="preserve"> Additive </w:t>
      </w:r>
      <w:proofErr w:type="spellStart"/>
      <w:r>
        <w:rPr>
          <w:rFonts w:ascii="Calibri" w:eastAsia="Calibri" w:hAnsi="Calibri" w:cs="Calibri"/>
          <w:color w:val="000000"/>
          <w:sz w:val="19"/>
          <w:szCs w:val="19"/>
        </w:rPr>
        <w:t>exPlanations</w:t>
      </w:r>
      <w:proofErr w:type="spellEnd"/>
      <w:r>
        <w:rPr>
          <w:rFonts w:ascii="Calibri" w:eastAsia="Calibri" w:hAnsi="Calibri" w:cs="Calibri"/>
          <w:color w:val="000000"/>
          <w:sz w:val="19"/>
          <w:szCs w:val="19"/>
        </w:rPr>
        <w:t>) was applied using a Tree Explainer. SHAP quantifies how much each feature contributes, positively or negatively, to an individual prediction, and can be aggregated to rank overall feature importance.</w:t>
      </w:r>
    </w:p>
    <w:p w14:paraId="70A4BB9B" w14:textId="77777777" w:rsidR="00A73AEE" w:rsidRDefault="00000000">
      <w:pPr>
        <w:spacing w:before="50" w:after="20"/>
        <w:jc w:val="center"/>
      </w:pPr>
      <w:r>
        <w:rPr>
          <w:noProof/>
        </w:rPr>
        <w:drawing>
          <wp:inline distT="0" distB="0" distL="0" distR="0" wp14:anchorId="025A8EF6" wp14:editId="672B15E8">
            <wp:extent cx="2105025" cy="1971675"/>
            <wp:effectExtent l="0" t="0" r="0" b="0"/>
            <wp:docPr id="1150296227" name="Picture 115029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05025" cy="1971675"/>
                    </a:xfrm>
                    <a:prstGeom prst="rect">
                      <a:avLst/>
                    </a:prstGeom>
                  </pic:spPr>
                </pic:pic>
              </a:graphicData>
            </a:graphic>
          </wp:inline>
        </w:drawing>
      </w:r>
    </w:p>
    <w:p w14:paraId="7ABE1A26" w14:textId="77777777" w:rsidR="00A73AEE" w:rsidRDefault="00000000">
      <w:pPr>
        <w:spacing w:after="90"/>
        <w:jc w:val="center"/>
      </w:pPr>
      <w:r>
        <w:rPr>
          <w:rFonts w:ascii="Calibri" w:eastAsia="Calibri" w:hAnsi="Calibri" w:cs="Calibri"/>
          <w:i/>
          <w:iCs/>
          <w:color w:val="000000"/>
          <w:sz w:val="16"/>
          <w:szCs w:val="16"/>
        </w:rPr>
        <w:t>Figure 7. Mean absolute SHAP value per feature, ranking overall importance. V14, V4, V12, and V10 are the dominant drivers of the model's predictions, consistent with the correlation analysis in Section 3.1.</w:t>
      </w:r>
    </w:p>
    <w:p w14:paraId="69FE12EC" w14:textId="77777777" w:rsidR="00A73AEE" w:rsidRDefault="00000000">
      <w:pPr>
        <w:spacing w:before="50" w:after="20"/>
        <w:jc w:val="center"/>
      </w:pPr>
      <w:r>
        <w:rPr>
          <w:noProof/>
        </w:rPr>
        <w:lastRenderedPageBreak/>
        <w:drawing>
          <wp:inline distT="0" distB="0" distL="0" distR="0" wp14:anchorId="7AF45B5E" wp14:editId="0B62202F">
            <wp:extent cx="2105025" cy="2066925"/>
            <wp:effectExtent l="0" t="0" r="0" b="0"/>
            <wp:docPr id="1538736772" name="Picture 153873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05025" cy="2066925"/>
                    </a:xfrm>
                    <a:prstGeom prst="rect">
                      <a:avLst/>
                    </a:prstGeom>
                  </pic:spPr>
                </pic:pic>
              </a:graphicData>
            </a:graphic>
          </wp:inline>
        </w:drawing>
      </w:r>
    </w:p>
    <w:p w14:paraId="5328CFF5" w14:textId="77777777" w:rsidR="00A73AEE" w:rsidRDefault="00000000">
      <w:pPr>
        <w:spacing w:after="90"/>
        <w:jc w:val="center"/>
      </w:pPr>
      <w:r>
        <w:rPr>
          <w:rFonts w:ascii="Calibri" w:eastAsia="Calibri" w:hAnsi="Calibri" w:cs="Calibri"/>
          <w:i/>
          <w:iCs/>
          <w:color w:val="000000"/>
          <w:sz w:val="16"/>
          <w:szCs w:val="16"/>
        </w:rPr>
        <w:t>Figure 8. SHAP summary plot showing the direction and magnitude of each feature's effect across all test transactions.</w:t>
      </w:r>
    </w:p>
    <w:p w14:paraId="5FBEDD3E"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8. Deployment</w:t>
      </w:r>
    </w:p>
    <w:p w14:paraId="383A7B4D" w14:textId="77777777" w:rsidR="00A73AEE" w:rsidRDefault="00000000">
      <w:pPr>
        <w:spacing w:after="70" w:line="252" w:lineRule="auto"/>
        <w:jc w:val="both"/>
      </w:pPr>
      <w:r>
        <w:rPr>
          <w:rFonts w:ascii="Calibri" w:eastAsia="Calibri" w:hAnsi="Calibri" w:cs="Calibri"/>
          <w:color w:val="000000"/>
          <w:sz w:val="19"/>
          <w:szCs w:val="19"/>
        </w:rPr>
        <w:t xml:space="preserve">The final model, together with its associated feature scaler and the held-out test set, was packaged into an interactive </w:t>
      </w:r>
      <w:proofErr w:type="spellStart"/>
      <w:r>
        <w:rPr>
          <w:rFonts w:ascii="Calibri" w:eastAsia="Calibri" w:hAnsi="Calibri" w:cs="Calibri"/>
          <w:color w:val="000000"/>
          <w:sz w:val="19"/>
          <w:szCs w:val="19"/>
        </w:rPr>
        <w:t>Streamlit</w:t>
      </w:r>
      <w:proofErr w:type="spellEnd"/>
      <w:r>
        <w:rPr>
          <w:rFonts w:ascii="Calibri" w:eastAsia="Calibri" w:hAnsi="Calibri" w:cs="Calibri"/>
          <w:color w:val="000000"/>
          <w:sz w:val="19"/>
          <w:szCs w:val="19"/>
        </w:rPr>
        <w:t xml:space="preserve"> web application. The application provides four sections: a project overview (Home), an exploratory data analysis dashboard reproducing the figures in this document, a model performance dashboard, and a live fraud-prediction tool that lets a user select any transaction from the unseen test set and obtain an instant prediction with confidence score. For flagged transactions, the application can additionally generate a natural-language fraud investigation report using a large language model (</w:t>
      </w:r>
      <w:proofErr w:type="spellStart"/>
      <w:r>
        <w:rPr>
          <w:rFonts w:ascii="Calibri" w:eastAsia="Calibri" w:hAnsi="Calibri" w:cs="Calibri"/>
          <w:color w:val="000000"/>
          <w:sz w:val="19"/>
          <w:szCs w:val="19"/>
        </w:rPr>
        <w:t>Groq</w:t>
      </w:r>
      <w:proofErr w:type="spellEnd"/>
      <w:r>
        <w:rPr>
          <w:rFonts w:ascii="Calibri" w:eastAsia="Calibri" w:hAnsi="Calibri" w:cs="Calibri"/>
          <w:color w:val="000000"/>
          <w:sz w:val="19"/>
          <w:szCs w:val="19"/>
        </w:rPr>
        <w:t xml:space="preserve"> / Llama 3.3), summarizing the model's reasoning in plain English for a fraud analyst.</w:t>
      </w:r>
    </w:p>
    <w:p w14:paraId="36990267" w14:textId="77777777" w:rsidR="00A73AEE" w:rsidRDefault="00000000">
      <w:pPr>
        <w:pStyle w:val="Heading1"/>
        <w:pBdr>
          <w:bottom w:val="single" w:sz="6" w:space="4" w:color="000000"/>
        </w:pBdr>
        <w:spacing w:before="110" w:after="80"/>
      </w:pPr>
      <w:r>
        <w:rPr>
          <w:rFonts w:ascii="Calibri" w:eastAsia="Calibri" w:hAnsi="Calibri" w:cs="Calibri"/>
          <w:b/>
          <w:bCs/>
          <w:color w:val="000000"/>
          <w:sz w:val="26"/>
          <w:szCs w:val="26"/>
        </w:rPr>
        <w:t>9. Conclusion</w:t>
      </w:r>
    </w:p>
    <w:p w14:paraId="26FE038F" w14:textId="77777777" w:rsidR="00A73AEE" w:rsidRDefault="00000000">
      <w:pPr>
        <w:spacing w:after="70" w:line="252" w:lineRule="auto"/>
        <w:jc w:val="both"/>
      </w:pPr>
      <w:r>
        <w:rPr>
          <w:rFonts w:ascii="Calibri" w:eastAsia="Calibri" w:hAnsi="Calibri" w:cs="Calibri"/>
          <w:color w:val="000000"/>
          <w:sz w:val="19"/>
          <w:szCs w:val="19"/>
        </w:rPr>
        <w:t xml:space="preserve">This project demonstrates a complete, production-oriented workflow for fraud detection on severely imbalanced data: careful exploratory analysis, principled handling of class imbalance, systematic comparison of multiple model families, targeted hyperparameter tuning, rigorous evaluation using imbalance-aware metrics, and transparent model interpretation via SHAP. The final tuned </w:t>
      </w:r>
      <w:proofErr w:type="spellStart"/>
      <w:r>
        <w:rPr>
          <w:rFonts w:ascii="Calibri" w:eastAsia="Calibri" w:hAnsi="Calibri" w:cs="Calibri"/>
          <w:color w:val="000000"/>
          <w:sz w:val="19"/>
          <w:szCs w:val="19"/>
        </w:rPr>
        <w:t>XGBoost</w:t>
      </w:r>
      <w:proofErr w:type="spellEnd"/>
      <w:r>
        <w:rPr>
          <w:rFonts w:ascii="Calibri" w:eastAsia="Calibri" w:hAnsi="Calibri" w:cs="Calibri"/>
          <w:color w:val="000000"/>
          <w:sz w:val="19"/>
          <w:szCs w:val="19"/>
        </w:rPr>
        <w:t xml:space="preserve"> model provides a strong balance between catching fraudulent activity and minimizing false alarms, and is delivered through a deployable, explainable, and analyst-friendly application.</w:t>
      </w:r>
    </w:p>
    <w:sectPr w:rsidR="00A73AEE">
      <w:headerReference w:type="default" r:id="rId15"/>
      <w:footerReference w:type="default" r:id="rId16"/>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61FE" w14:textId="77777777" w:rsidR="00AA2641" w:rsidRDefault="00AA2641">
      <w:r>
        <w:separator/>
      </w:r>
    </w:p>
  </w:endnote>
  <w:endnote w:type="continuationSeparator" w:id="0">
    <w:p w14:paraId="4405765F" w14:textId="77777777" w:rsidR="00AA2641" w:rsidRDefault="00AA2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D2EB" w14:textId="77777777" w:rsidR="00A73AEE" w:rsidRDefault="00000000">
    <w:pPr>
      <w:jc w:val="center"/>
    </w:pPr>
    <w:r>
      <w:rPr>
        <w:rFonts w:ascii="Calibri" w:eastAsia="Calibri" w:hAnsi="Calibri" w:cs="Calibri"/>
        <w:color w:val="555555"/>
        <w:sz w:val="15"/>
        <w:szCs w:val="15"/>
      </w:rPr>
      <w:t xml:space="preserve">Page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PAGE</w:instrText>
    </w:r>
    <w:r>
      <w:rPr>
        <w:rFonts w:ascii="Calibri" w:eastAsia="Calibri" w:hAnsi="Calibri" w:cs="Calibri"/>
        <w:color w:val="555555"/>
        <w:sz w:val="15"/>
        <w:szCs w:val="15"/>
      </w:rPr>
      <w:fldChar w:fldCharType="separate"/>
    </w:r>
    <w:r w:rsidR="004374BA">
      <w:rPr>
        <w:rFonts w:ascii="Calibri" w:eastAsia="Calibri" w:hAnsi="Calibri" w:cs="Calibri"/>
        <w:noProof/>
        <w:color w:val="555555"/>
        <w:sz w:val="15"/>
        <w:szCs w:val="15"/>
      </w:rPr>
      <w:t>1</w:t>
    </w:r>
    <w:r>
      <w:rPr>
        <w:rFonts w:ascii="Calibri" w:eastAsia="Calibri" w:hAnsi="Calibri" w:cs="Calibri"/>
        <w:color w:val="555555"/>
        <w:sz w:val="15"/>
        <w:szCs w:val="15"/>
      </w:rPr>
      <w:fldChar w:fldCharType="end"/>
    </w:r>
    <w:r>
      <w:rPr>
        <w:rFonts w:ascii="Calibri" w:eastAsia="Calibri" w:hAnsi="Calibri" w:cs="Calibri"/>
        <w:color w:val="555555"/>
        <w:sz w:val="15"/>
        <w:szCs w:val="15"/>
      </w:rPr>
      <w:t xml:space="preserve"> of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NUMPAGES</w:instrText>
    </w:r>
    <w:r>
      <w:rPr>
        <w:rFonts w:ascii="Calibri" w:eastAsia="Calibri" w:hAnsi="Calibri" w:cs="Calibri"/>
        <w:color w:val="555555"/>
        <w:sz w:val="15"/>
        <w:szCs w:val="15"/>
      </w:rPr>
      <w:fldChar w:fldCharType="separate"/>
    </w:r>
    <w:r w:rsidR="004374BA">
      <w:rPr>
        <w:rFonts w:ascii="Calibri" w:eastAsia="Calibri" w:hAnsi="Calibri" w:cs="Calibri"/>
        <w:noProof/>
        <w:color w:val="555555"/>
        <w:sz w:val="15"/>
        <w:szCs w:val="15"/>
      </w:rPr>
      <w:t>2</w:t>
    </w:r>
    <w:r>
      <w:rPr>
        <w:rFonts w:ascii="Calibri" w:eastAsia="Calibri" w:hAnsi="Calibri" w:cs="Calibri"/>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9044" w14:textId="77777777" w:rsidR="00AA2641" w:rsidRDefault="00AA2641">
      <w:r>
        <w:separator/>
      </w:r>
    </w:p>
  </w:footnote>
  <w:footnote w:type="continuationSeparator" w:id="0">
    <w:p w14:paraId="2ECC109D" w14:textId="77777777" w:rsidR="00AA2641" w:rsidRDefault="00AA2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7DA5" w14:textId="77777777" w:rsidR="00A73AEE" w:rsidRDefault="00000000">
    <w:pPr>
      <w:pBdr>
        <w:bottom w:val="single" w:sz="4" w:space="4" w:color="999999"/>
      </w:pBdr>
    </w:pPr>
    <w:r>
      <w:rPr>
        <w:rFonts w:ascii="Calibri" w:eastAsia="Calibri" w:hAnsi="Calibri" w:cs="Calibri"/>
        <w:color w:val="555555"/>
        <w:sz w:val="15"/>
        <w:szCs w:val="15"/>
      </w:rPr>
      <w:t>Credit Card Fraud Detection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870AB"/>
    <w:multiLevelType w:val="hybridMultilevel"/>
    <w:tmpl w:val="315AA3D6"/>
    <w:lvl w:ilvl="0" w:tplc="D996FCE4">
      <w:start w:val="1"/>
      <w:numFmt w:val="bullet"/>
      <w:lvlText w:val="●"/>
      <w:lvlJc w:val="left"/>
      <w:pPr>
        <w:ind w:left="720" w:hanging="360"/>
      </w:pPr>
    </w:lvl>
    <w:lvl w:ilvl="1" w:tplc="42BECE44">
      <w:start w:val="1"/>
      <w:numFmt w:val="bullet"/>
      <w:lvlText w:val="○"/>
      <w:lvlJc w:val="left"/>
      <w:pPr>
        <w:ind w:left="1440" w:hanging="360"/>
      </w:pPr>
    </w:lvl>
    <w:lvl w:ilvl="2" w:tplc="BED69EDA">
      <w:start w:val="1"/>
      <w:numFmt w:val="bullet"/>
      <w:lvlText w:val="■"/>
      <w:lvlJc w:val="left"/>
      <w:pPr>
        <w:ind w:left="2160" w:hanging="360"/>
      </w:pPr>
    </w:lvl>
    <w:lvl w:ilvl="3" w:tplc="7CF42416">
      <w:start w:val="1"/>
      <w:numFmt w:val="bullet"/>
      <w:lvlText w:val="●"/>
      <w:lvlJc w:val="left"/>
      <w:pPr>
        <w:ind w:left="2880" w:hanging="360"/>
      </w:pPr>
    </w:lvl>
    <w:lvl w:ilvl="4" w:tplc="D152DD72">
      <w:start w:val="1"/>
      <w:numFmt w:val="bullet"/>
      <w:lvlText w:val="○"/>
      <w:lvlJc w:val="left"/>
      <w:pPr>
        <w:ind w:left="3600" w:hanging="360"/>
      </w:pPr>
    </w:lvl>
    <w:lvl w:ilvl="5" w:tplc="EF7276F2">
      <w:start w:val="1"/>
      <w:numFmt w:val="bullet"/>
      <w:lvlText w:val="■"/>
      <w:lvlJc w:val="left"/>
      <w:pPr>
        <w:ind w:left="4320" w:hanging="360"/>
      </w:pPr>
    </w:lvl>
    <w:lvl w:ilvl="6" w:tplc="C29EB790">
      <w:start w:val="1"/>
      <w:numFmt w:val="bullet"/>
      <w:lvlText w:val="●"/>
      <w:lvlJc w:val="left"/>
      <w:pPr>
        <w:ind w:left="5040" w:hanging="360"/>
      </w:pPr>
    </w:lvl>
    <w:lvl w:ilvl="7" w:tplc="AF54D8EA">
      <w:start w:val="1"/>
      <w:numFmt w:val="bullet"/>
      <w:lvlText w:val="●"/>
      <w:lvlJc w:val="left"/>
      <w:pPr>
        <w:ind w:left="5760" w:hanging="360"/>
      </w:pPr>
    </w:lvl>
    <w:lvl w:ilvl="8" w:tplc="240A0FDC">
      <w:start w:val="1"/>
      <w:numFmt w:val="bullet"/>
      <w:lvlText w:val="●"/>
      <w:lvlJc w:val="left"/>
      <w:pPr>
        <w:ind w:left="6480" w:hanging="360"/>
      </w:pPr>
    </w:lvl>
  </w:abstractNum>
  <w:num w:numId="1" w16cid:durableId="11872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AEE"/>
    <w:rsid w:val="004374BA"/>
    <w:rsid w:val="00A4245E"/>
    <w:rsid w:val="00A73AEE"/>
    <w:rsid w:val="00AA2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1480A"/>
  <w15:docId w15:val="{EBB767B2-BDFD-493F-9FBB-F0A32607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74BA"/>
    <w:pPr>
      <w:tabs>
        <w:tab w:val="center" w:pos="4680"/>
        <w:tab w:val="right" w:pos="9360"/>
      </w:tabs>
    </w:pPr>
  </w:style>
  <w:style w:type="character" w:customStyle="1" w:styleId="HeaderChar">
    <w:name w:val="Header Char"/>
    <w:basedOn w:val="DefaultParagraphFont"/>
    <w:link w:val="Header"/>
    <w:uiPriority w:val="99"/>
    <w:rsid w:val="004374BA"/>
  </w:style>
  <w:style w:type="paragraph" w:styleId="Footer">
    <w:name w:val="footer"/>
    <w:basedOn w:val="Normal"/>
    <w:link w:val="FooterChar"/>
    <w:uiPriority w:val="99"/>
    <w:unhideWhenUsed/>
    <w:rsid w:val="004374BA"/>
    <w:pPr>
      <w:tabs>
        <w:tab w:val="center" w:pos="4680"/>
        <w:tab w:val="right" w:pos="9360"/>
      </w:tabs>
    </w:pPr>
  </w:style>
  <w:style w:type="character" w:customStyle="1" w:styleId="FooterChar">
    <w:name w:val="Footer Char"/>
    <w:basedOn w:val="DefaultParagraphFont"/>
    <w:link w:val="Footer"/>
    <w:uiPriority w:val="99"/>
    <w:rsid w:val="00437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Koushik Anumalla</cp:lastModifiedBy>
  <cp:revision>2</cp:revision>
  <dcterms:created xsi:type="dcterms:W3CDTF">2026-07-08T16:35:00Z</dcterms:created>
  <dcterms:modified xsi:type="dcterms:W3CDTF">2026-07-08T16:56:00Z</dcterms:modified>
</cp:coreProperties>
</file>