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444444"/>
          <w:sz w:val="26"/>
          <w:szCs w:val="26"/>
        </w:rPr>
        <w:t xml:space="preserve">Week 2: Data Cleaning and Transformation Documentation</w:t>
      </w:r>
    </w:p>
    <w:p>
      <w:pPr>
        <w:spacing w:after="80"/>
        <w:jc w:val="center"/>
      </w:pPr>
      <w:r>
        <w:rPr>
          <w:color w:val="555555"/>
          <w:sz w:val="22"/>
          <w:szCs w:val="22"/>
        </w:rPr>
        <w:t xml:space="preserve">Virtual Data Science Apprentice – Python Specialist Intern</w:t>
      </w:r>
    </w:p>
    <w:p>
      <w:pPr>
        <w:spacing w:after="80"/>
        <w:jc w:val="center"/>
      </w:pPr>
      <w:r>
        <w:rPr>
          <w:color w:val="555555"/>
          <w:sz w:val="22"/>
          <w:szCs w:val="22"/>
        </w:rPr>
        <w:t xml:space="preserve">NSDC YuvaIntern Virtual Internship Program</w:t>
      </w:r>
    </w:p>
    <w:p>
      <w:pPr>
        <w:spacing w:after="80"/>
        <w:jc w:val="center"/>
      </w:pPr>
      <w:r>
        <w:rPr>
          <w:color w:val="555555"/>
          <w:sz w:val="22"/>
          <w:szCs w:val="22"/>
        </w:rPr>
        <w:t xml:space="preserve">Submitted by: [Your Name]</w:t>
      </w:r>
    </w:p>
    <w:p>
      <w:pPr>
        <w:spacing w:after="80"/>
        <w:jc w:val="center"/>
      </w:pPr>
      <w:r>
        <w:rPr>
          <w:color w:val="555555"/>
          <w:sz w:val="22"/>
          <w:szCs w:val="22"/>
        </w:rPr>
        <w:t xml:space="preserve">Date: [Submission Date]</w:t>
      </w:r>
    </w:p>
    <w:p>
      <w:r>
        <w:br w:type="page"/>
      </w:r>
    </w:p>
    <w:p>
      <w:pPr>
        <w:pStyle w:val="Heading1"/>
        <w:spacing w:after="160" w:before="320"/>
      </w:pPr>
      <w:r>
        <w:rPr>
          <w:b/>
          <w:bCs/>
          <w:color w:val="1F4E79"/>
        </w:rPr>
        <w:t xml:space="preserve">1. Introduction</w:t>
      </w:r>
    </w:p>
    <w:p>
      <w:pPr>
        <w:spacing w:after="160"/>
      </w:pPr>
      <w:r>
        <w:rPr>
          <w:sz w:val="22"/>
          <w:szCs w:val="22"/>
        </w:rPr>
        <w:t xml:space="preserve">Raw clinical datasets, including the UCI Heart Disease dataset selected in Week 1, are rarely analysis-ready in their original form. They typically contain missing values, placeholder codes for unrecorded measurements, duplicate records, inconsistent categorical labels, and features measured on very different numeric scales. This document lays out the data cleaning and transformation strategy for the Disease Prediction System project: how data quality issues will be identified, the specific Python-based techniques that will be used to resolve them, and how the cleaned data will be transformed into a form suitable for exploratory analysis and modelling.</w:t>
      </w:r>
    </w:p>
    <w:p>
      <w:pPr>
        <w:pStyle w:val="Heading1"/>
        <w:spacing w:after="160" w:before="320"/>
      </w:pPr>
      <w:r>
        <w:rPr>
          <w:b/>
          <w:bCs/>
          <w:color w:val="1F4E79"/>
        </w:rPr>
        <w:t xml:space="preserve">2. Overview of Data Quality Issues in the Dataset</w:t>
      </w:r>
    </w:p>
    <w:p>
      <w:pPr>
        <w:spacing w:after="160"/>
      </w:pPr>
      <w:r>
        <w:rPr>
          <w:sz w:val="22"/>
          <w:szCs w:val="22"/>
        </w:rPr>
        <w:t xml:space="preserve">Before applying any fix, the dataset will first be profiled to understand the scale and nature of its quality issues. This includes checking for null values, examining value ranges for implausible entries (e.g., a resting blood pressure of zero), reviewing categorical columns for inconsistent labels, and identifying duplicate patient rows. Typical issues expected in this type of clinical dataset include:</w:t>
      </w:r>
    </w:p>
    <w:p>
      <w:pPr>
        <w:pStyle w:val="ListParagraph"/>
        <w:numPr>
          <w:ilvl w:val="0"/>
          <w:numId w:val="2"/>
        </w:numPr>
        <w:spacing w:after="80"/>
      </w:pPr>
      <w:r>
        <w:rPr>
          <w:sz w:val="22"/>
          <w:szCs w:val="22"/>
        </w:rPr>
        <w:t xml:space="preserve">Missing values recorded as blanks, NaN, or sentinel values such as 0 or -1 in fields where zero is not physiologically valid (e.g., cholesterol, resting blood pressure).</w:t>
      </w:r>
    </w:p>
    <w:p>
      <w:pPr>
        <w:pStyle w:val="ListParagraph"/>
        <w:numPr>
          <w:ilvl w:val="0"/>
          <w:numId w:val="2"/>
        </w:numPr>
        <w:spacing w:after="80"/>
      </w:pPr>
      <w:r>
        <w:rPr>
          <w:sz w:val="22"/>
          <w:szCs w:val="22"/>
        </w:rPr>
        <w:t xml:space="preserve">Duplicate rows introduced during data collection or merging of source files.</w:t>
      </w:r>
    </w:p>
    <w:p>
      <w:pPr>
        <w:pStyle w:val="ListParagraph"/>
        <w:numPr>
          <w:ilvl w:val="0"/>
          <w:numId w:val="2"/>
        </w:numPr>
        <w:spacing w:after="80"/>
      </w:pPr>
      <w:r>
        <w:rPr>
          <w:sz w:val="22"/>
          <w:szCs w:val="22"/>
        </w:rPr>
        <w:t xml:space="preserve">Outliers such as implausible age values or extreme cholesterol readings that may be data-entry errors rather than genuine measurements.</w:t>
      </w:r>
    </w:p>
    <w:p>
      <w:pPr>
        <w:pStyle w:val="ListParagraph"/>
        <w:numPr>
          <w:ilvl w:val="0"/>
          <w:numId w:val="2"/>
        </w:numPr>
        <w:spacing w:after="80"/>
      </w:pPr>
      <w:r>
        <w:rPr>
          <w:sz w:val="22"/>
          <w:szCs w:val="22"/>
        </w:rPr>
        <w:t xml:space="preserve">Categorical fields (chest pain type, thalassemia result, ECG result) encoded as numeric codes that need clear, documented mappings before they can be interpreted or one-hot encoded.</w:t>
      </w:r>
    </w:p>
    <w:p>
      <w:pPr>
        <w:pStyle w:val="Heading1"/>
        <w:spacing w:after="160" w:before="320"/>
      </w:pPr>
      <w:r>
        <w:rPr>
          <w:b/>
          <w:bCs/>
          <w:color w:val="1F4E79"/>
        </w:rPr>
        <w:t xml:space="preserve">3. Handling Missing Values</w:t>
      </w:r>
    </w:p>
    <w:p>
      <w:pPr>
        <w:pStyle w:val="Heading2"/>
        <w:spacing w:after="120" w:before="220"/>
      </w:pPr>
      <w:r>
        <w:rPr>
          <w:b/>
          <w:bCs/>
          <w:color w:val="2E75B6"/>
        </w:rPr>
        <w:t xml:space="preserve">3.1 Detection</w:t>
      </w:r>
    </w:p>
    <w:p>
      <w:pPr>
        <w:spacing w:after="160"/>
      </w:pPr>
      <w:r>
        <w:rPr>
          <w:sz w:val="22"/>
          <w:szCs w:val="22"/>
        </w:rPr>
        <w:t xml:space="preserve">Missing values will be identified using pandas' isnull().sum() and info() to get a per-column count, complemented by a check for sentinel placeholder values (columns where a physiologically impossible zero likely represents 'missing' rather than a true reading).</w:t>
      </w:r>
    </w:p>
    <w:p>
      <w:pPr>
        <w:pStyle w:val="Heading2"/>
        <w:spacing w:after="120" w:before="220"/>
      </w:pPr>
      <w:r>
        <w:rPr>
          <w:b/>
          <w:bCs/>
          <w:color w:val="2E75B6"/>
        </w:rPr>
        <w:t xml:space="preserve">3.2 Treatment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c>
          <w:tcPr>
            <w:tcW w:type="dxa" w:w="3000"/>
            <w:shd w:fill="DDEBF7" w:val="clear"/>
            <w:tcMar>
              <w:top w:type="dxa" w:w="100"/>
              <w:left w:type="dxa" w:w="120"/>
              <w:bottom w:type="dxa" w:w="100"/>
              <w:right w:type="dxa" w:w="120"/>
            </w:tcMar>
          </w:tcPr>
          <w:p>
            <w:r>
              <w:rPr>
                <w:b/>
                <w:bCs/>
                <w:color w:val="1F4E79"/>
                <w:sz w:val="20"/>
                <w:szCs w:val="20"/>
              </w:rPr>
              <w:t xml:space="preserve">Situation</w:t>
            </w:r>
          </w:p>
        </w:tc>
        <w:tc>
          <w:tcPr>
            <w:tcW w:type="dxa" w:w="3600"/>
            <w:shd w:fill="DDEBF7" w:val="clear"/>
            <w:tcMar>
              <w:top w:type="dxa" w:w="100"/>
              <w:left w:type="dxa" w:w="120"/>
              <w:bottom w:type="dxa" w:w="100"/>
              <w:right w:type="dxa" w:w="120"/>
            </w:tcMar>
          </w:tcPr>
          <w:p>
            <w:r>
              <w:rPr>
                <w:b/>
                <w:bCs/>
                <w:color w:val="1F4E79"/>
                <w:sz w:val="20"/>
                <w:szCs w:val="20"/>
              </w:rPr>
              <w:t xml:space="preserve">Technique</w:t>
            </w:r>
          </w:p>
        </w:tc>
        <w:tc>
          <w:tcPr>
            <w:tcW w:type="dxa" w:w="2400"/>
            <w:shd w:fill="DDEBF7" w:val="clear"/>
            <w:tcMar>
              <w:top w:type="dxa" w:w="100"/>
              <w:left w:type="dxa" w:w="120"/>
              <w:bottom w:type="dxa" w:w="100"/>
              <w:right w:type="dxa" w:w="120"/>
            </w:tcMar>
          </w:tcPr>
          <w:p>
            <w:r>
              <w:rPr>
                <w:b/>
                <w:bCs/>
                <w:color w:val="1F4E79"/>
                <w:sz w:val="20"/>
                <w:szCs w:val="20"/>
              </w:rPr>
              <w:t xml:space="preserve">Library / Method</w:t>
            </w:r>
          </w:p>
        </w:tc>
      </w:tr>
      <w:tr>
        <w:tc>
          <w:tcPr>
            <w:tcW w:type="dxa" w:w="3000"/>
            <w:tcMar>
              <w:top w:type="dxa" w:w="100"/>
              <w:left w:type="dxa" w:w="120"/>
              <w:bottom w:type="dxa" w:w="100"/>
              <w:right w:type="dxa" w:w="120"/>
            </w:tcMar>
          </w:tcPr>
          <w:p>
            <w:r>
              <w:rPr>
                <w:b w:val="false"/>
                <w:bCs w:val="false"/>
                <w:color w:val="222222"/>
                <w:sz w:val="20"/>
                <w:szCs w:val="20"/>
              </w:rPr>
              <w:t xml:space="preserve">Small proportion of missing values (&lt;5%) in a numeric column</w:t>
            </w:r>
          </w:p>
        </w:tc>
        <w:tc>
          <w:tcPr>
            <w:tcW w:type="dxa" w:w="3600"/>
            <w:tcMar>
              <w:top w:type="dxa" w:w="100"/>
              <w:left w:type="dxa" w:w="120"/>
              <w:bottom w:type="dxa" w:w="100"/>
              <w:right w:type="dxa" w:w="120"/>
            </w:tcMar>
          </w:tcPr>
          <w:p>
            <w:r>
              <w:rPr>
                <w:b w:val="false"/>
                <w:bCs w:val="false"/>
                <w:color w:val="222222"/>
                <w:sz w:val="20"/>
                <w:szCs w:val="20"/>
              </w:rPr>
              <w:t xml:space="preserve">Median imputation, since medical measurements are often skewed and the median is robust to outliers</w:t>
            </w:r>
          </w:p>
        </w:tc>
        <w:tc>
          <w:tcPr>
            <w:tcW w:type="dxa" w:w="2400"/>
            <w:tcMar>
              <w:top w:type="dxa" w:w="100"/>
              <w:left w:type="dxa" w:w="120"/>
              <w:bottom w:type="dxa" w:w="100"/>
              <w:right w:type="dxa" w:w="120"/>
            </w:tcMar>
          </w:tcPr>
          <w:p>
            <w:r>
              <w:rPr>
                <w:b w:val="false"/>
                <w:bCs w:val="false"/>
                <w:color w:val="222222"/>
                <w:sz w:val="20"/>
                <w:szCs w:val="20"/>
              </w:rPr>
              <w:t xml:space="preserve">pandas .fillna(df[col].median())</w:t>
            </w:r>
          </w:p>
        </w:tc>
      </w:tr>
      <w:tr>
        <w:tc>
          <w:tcPr>
            <w:tcW w:type="dxa" w:w="3000"/>
            <w:tcMar>
              <w:top w:type="dxa" w:w="100"/>
              <w:left w:type="dxa" w:w="120"/>
              <w:bottom w:type="dxa" w:w="100"/>
              <w:right w:type="dxa" w:w="120"/>
            </w:tcMar>
          </w:tcPr>
          <w:p>
            <w:r>
              <w:rPr>
                <w:b w:val="false"/>
                <w:bCs w:val="false"/>
                <w:color w:val="222222"/>
                <w:sz w:val="20"/>
                <w:szCs w:val="20"/>
              </w:rPr>
              <w:t xml:space="preserve">Missing values in a categorical column</w:t>
            </w:r>
          </w:p>
        </w:tc>
        <w:tc>
          <w:tcPr>
            <w:tcW w:type="dxa" w:w="3600"/>
            <w:tcMar>
              <w:top w:type="dxa" w:w="100"/>
              <w:left w:type="dxa" w:w="120"/>
              <w:bottom w:type="dxa" w:w="100"/>
              <w:right w:type="dxa" w:w="120"/>
            </w:tcMar>
          </w:tcPr>
          <w:p>
            <w:r>
              <w:rPr>
                <w:b w:val="false"/>
                <w:bCs w:val="false"/>
                <w:color w:val="222222"/>
                <w:sz w:val="20"/>
                <w:szCs w:val="20"/>
              </w:rPr>
              <w:t xml:space="preserve">Mode imputation or an explicit 'Unknown' category if missingness itself may be informative</w:t>
            </w:r>
          </w:p>
        </w:tc>
        <w:tc>
          <w:tcPr>
            <w:tcW w:type="dxa" w:w="2400"/>
            <w:tcMar>
              <w:top w:type="dxa" w:w="100"/>
              <w:left w:type="dxa" w:w="120"/>
              <w:bottom w:type="dxa" w:w="100"/>
              <w:right w:type="dxa" w:w="120"/>
            </w:tcMar>
          </w:tcPr>
          <w:p>
            <w:r>
              <w:rPr>
                <w:b w:val="false"/>
                <w:bCs w:val="false"/>
                <w:color w:val="222222"/>
                <w:sz w:val="20"/>
                <w:szCs w:val="20"/>
              </w:rPr>
              <w:t xml:space="preserve">pandas .fillna(df[col].mode()[0])</w:t>
            </w:r>
          </w:p>
        </w:tc>
      </w:tr>
      <w:tr>
        <w:tc>
          <w:tcPr>
            <w:tcW w:type="dxa" w:w="3000"/>
            <w:tcMar>
              <w:top w:type="dxa" w:w="100"/>
              <w:left w:type="dxa" w:w="120"/>
              <w:bottom w:type="dxa" w:w="100"/>
              <w:right w:type="dxa" w:w="120"/>
            </w:tcMar>
          </w:tcPr>
          <w:p>
            <w:r>
              <w:rPr>
                <w:b w:val="false"/>
                <w:bCs w:val="false"/>
                <w:color w:val="222222"/>
                <w:sz w:val="20"/>
                <w:szCs w:val="20"/>
              </w:rPr>
              <w:t xml:space="preserve">Moderate missingness with relationships to other features</w:t>
            </w:r>
          </w:p>
        </w:tc>
        <w:tc>
          <w:tcPr>
            <w:tcW w:type="dxa" w:w="3600"/>
            <w:tcMar>
              <w:top w:type="dxa" w:w="100"/>
              <w:left w:type="dxa" w:w="120"/>
              <w:bottom w:type="dxa" w:w="100"/>
              <w:right w:type="dxa" w:w="120"/>
            </w:tcMar>
          </w:tcPr>
          <w:p>
            <w:r>
              <w:rPr>
                <w:b w:val="false"/>
                <w:bCs w:val="false"/>
                <w:color w:val="222222"/>
                <w:sz w:val="20"/>
                <w:szCs w:val="20"/>
              </w:rPr>
              <w:t xml:space="preserve">K-Nearest Neighbors imputation to use correlated features to estimate a plausible value</w:t>
            </w:r>
          </w:p>
        </w:tc>
        <w:tc>
          <w:tcPr>
            <w:tcW w:type="dxa" w:w="2400"/>
            <w:tcMar>
              <w:top w:type="dxa" w:w="100"/>
              <w:left w:type="dxa" w:w="120"/>
              <w:bottom w:type="dxa" w:w="100"/>
              <w:right w:type="dxa" w:w="120"/>
            </w:tcMar>
          </w:tcPr>
          <w:p>
            <w:r>
              <w:rPr>
                <w:b w:val="false"/>
                <w:bCs w:val="false"/>
                <w:color w:val="222222"/>
                <w:sz w:val="20"/>
                <w:szCs w:val="20"/>
              </w:rPr>
              <w:t xml:space="preserve">sklearn.impute.KNNImputer</w:t>
            </w:r>
          </w:p>
        </w:tc>
      </w:tr>
      <w:tr>
        <w:tc>
          <w:tcPr>
            <w:tcW w:type="dxa" w:w="3000"/>
            <w:tcMar>
              <w:top w:type="dxa" w:w="100"/>
              <w:left w:type="dxa" w:w="120"/>
              <w:bottom w:type="dxa" w:w="100"/>
              <w:right w:type="dxa" w:w="120"/>
            </w:tcMar>
          </w:tcPr>
          <w:p>
            <w:r>
              <w:rPr>
                <w:b w:val="false"/>
                <w:bCs w:val="false"/>
                <w:color w:val="222222"/>
                <w:sz w:val="20"/>
                <w:szCs w:val="20"/>
              </w:rPr>
              <w:t xml:space="preserve">A row missing a large fraction of its fields</w:t>
            </w:r>
          </w:p>
        </w:tc>
        <w:tc>
          <w:tcPr>
            <w:tcW w:type="dxa" w:w="3600"/>
            <w:tcMar>
              <w:top w:type="dxa" w:w="100"/>
              <w:left w:type="dxa" w:w="120"/>
              <w:bottom w:type="dxa" w:w="100"/>
              <w:right w:type="dxa" w:w="120"/>
            </w:tcMar>
          </w:tcPr>
          <w:p>
            <w:r>
              <w:rPr>
                <w:b w:val="false"/>
                <w:bCs w:val="false"/>
                <w:color w:val="222222"/>
                <w:sz w:val="20"/>
                <w:szCs w:val="20"/>
              </w:rPr>
              <w:t xml:space="preserve">Row removal, only when the row cannot be reasonably reconstructed and represents a small share of the data</w:t>
            </w:r>
          </w:p>
        </w:tc>
        <w:tc>
          <w:tcPr>
            <w:tcW w:type="dxa" w:w="2400"/>
            <w:tcMar>
              <w:top w:type="dxa" w:w="100"/>
              <w:left w:type="dxa" w:w="120"/>
              <w:bottom w:type="dxa" w:w="100"/>
              <w:right w:type="dxa" w:w="120"/>
            </w:tcMar>
          </w:tcPr>
          <w:p>
            <w:r>
              <w:rPr>
                <w:b w:val="false"/>
                <w:bCs w:val="false"/>
                <w:color w:val="222222"/>
                <w:sz w:val="20"/>
                <w:szCs w:val="20"/>
              </w:rPr>
              <w:t xml:space="preserve">pandas .dropna(thresh=...)</w:t>
            </w:r>
          </w:p>
        </w:tc>
      </w:tr>
    </w:tbl>
    <w:p>
      <w:pPr>
        <w:spacing w:after="160"/>
      </w:pPr>
      <w:r>
        <w:rPr>
          <w:sz w:val="22"/>
          <w:szCs w:val="22"/>
        </w:rPr>
        <w:t xml:space="preserve">Every imputation decision will be logged with the column name, the technique used, and the count of affected rows, so the final report can transparently show how much of the dataset was inferred rather than observed.</w:t>
      </w:r>
    </w:p>
    <w:p>
      <w:pPr>
        <w:pStyle w:val="Heading1"/>
        <w:spacing w:after="160" w:before="320"/>
      </w:pPr>
      <w:r>
        <w:rPr>
          <w:b/>
          <w:bCs/>
          <w:color w:val="1F4E79"/>
        </w:rPr>
        <w:t xml:space="preserve">4. Handling Duplicates</w:t>
      </w:r>
    </w:p>
    <w:p>
      <w:pPr>
        <w:pStyle w:val="ListParagraph"/>
        <w:numPr>
          <w:ilvl w:val="0"/>
          <w:numId w:val="2"/>
        </w:numPr>
        <w:spacing w:after="80"/>
      </w:pPr>
      <w:r>
        <w:rPr>
          <w:sz w:val="22"/>
          <w:szCs w:val="22"/>
        </w:rPr>
        <w:t xml:space="preserve">Identify exact duplicate rows using pandas .duplicated() and remove them with .drop_duplicates().</w:t>
      </w:r>
    </w:p>
    <w:p>
      <w:pPr>
        <w:pStyle w:val="ListParagraph"/>
        <w:numPr>
          <w:ilvl w:val="0"/>
          <w:numId w:val="2"/>
        </w:numPr>
        <w:spacing w:after="80"/>
      </w:pPr>
      <w:r>
        <w:rPr>
          <w:sz w:val="22"/>
          <w:szCs w:val="22"/>
        </w:rPr>
        <w:t xml:space="preserve">Check for near-duplicate records (same patient profile with minor variation) using a subset of key identifying columns, and review these manually rather than auto-removing them.</w:t>
      </w:r>
    </w:p>
    <w:p>
      <w:pPr>
        <w:pStyle w:val="ListParagraph"/>
        <w:numPr>
          <w:ilvl w:val="0"/>
          <w:numId w:val="2"/>
        </w:numPr>
        <w:spacing w:after="80"/>
      </w:pPr>
      <w:r>
        <w:rPr>
          <w:sz w:val="22"/>
          <w:szCs w:val="22"/>
        </w:rPr>
        <w:t xml:space="preserve">Record the number of duplicate rows removed for transparency in the final documentation.</w:t>
      </w:r>
    </w:p>
    <w:p>
      <w:pPr>
        <w:pStyle w:val="Heading1"/>
        <w:spacing w:after="160" w:before="320"/>
      </w:pPr>
      <w:r>
        <w:rPr>
          <w:b/>
          <w:bCs/>
          <w:color w:val="1F4E79"/>
        </w:rPr>
        <w:t xml:space="preserve">5. Outlier Detection and Treatment</w:t>
      </w:r>
    </w:p>
    <w:p>
      <w:pPr>
        <w:pStyle w:val="Heading2"/>
        <w:spacing w:after="120" w:before="220"/>
      </w:pPr>
      <w:r>
        <w:rPr>
          <w:b/>
          <w:bCs/>
          <w:color w:val="2E75B6"/>
        </w:rPr>
        <w:t xml:space="preserve">5.1 Detection Techniques</w:t>
      </w:r>
    </w:p>
    <w:p>
      <w:pPr>
        <w:pStyle w:val="ListParagraph"/>
        <w:numPr>
          <w:ilvl w:val="0"/>
          <w:numId w:val="2"/>
        </w:numPr>
        <w:spacing w:after="80"/>
      </w:pPr>
      <w:r>
        <w:rPr>
          <w:sz w:val="22"/>
          <w:szCs w:val="22"/>
        </w:rPr>
        <w:t xml:space="preserve">Interquartile Range (IQR) method: flag values below Q1 − 1.5×IQR or above Q3 + 1.5×IQR for each numeric feature.</w:t>
      </w:r>
    </w:p>
    <w:p>
      <w:pPr>
        <w:pStyle w:val="ListParagraph"/>
        <w:numPr>
          <w:ilvl w:val="0"/>
          <w:numId w:val="2"/>
        </w:numPr>
        <w:spacing w:after="80"/>
      </w:pPr>
      <w:r>
        <w:rPr>
          <w:sz w:val="22"/>
          <w:szCs w:val="22"/>
        </w:rPr>
        <w:t xml:space="preserve">Z-score method: flag values more than 3 standard deviations from the mean, used as a secondary check for approximately normal features.</w:t>
      </w:r>
    </w:p>
    <w:p>
      <w:pPr>
        <w:pStyle w:val="ListParagraph"/>
        <w:numPr>
          <w:ilvl w:val="0"/>
          <w:numId w:val="2"/>
        </w:numPr>
        <w:spacing w:after="80"/>
      </w:pPr>
      <w:r>
        <w:rPr>
          <w:sz w:val="22"/>
          <w:szCs w:val="22"/>
        </w:rPr>
        <w:t xml:space="preserve">Visual inspection with box plots (seaborn.boxplot) to confirm that statistically flagged points are genuinely unusual, not just naturally occurring extremes.</w:t>
      </w:r>
    </w:p>
    <w:p>
      <w:pPr>
        <w:pStyle w:val="Heading2"/>
        <w:spacing w:after="120" w:before="220"/>
      </w:pPr>
      <w:r>
        <w:rPr>
          <w:b/>
          <w:bCs/>
          <w:color w:val="2E75B6"/>
        </w:rPr>
        <w:t xml:space="preserve">5.2 Treatment Approach</w:t>
      </w:r>
    </w:p>
    <w:p>
      <w:pPr>
        <w:pStyle w:val="ListParagraph"/>
        <w:numPr>
          <w:ilvl w:val="0"/>
          <w:numId w:val="2"/>
        </w:numPr>
        <w:spacing w:after="80"/>
      </w:pPr>
      <w:r>
        <w:rPr>
          <w:sz w:val="22"/>
          <w:szCs w:val="22"/>
        </w:rPr>
        <w:t xml:space="preserve">Domain-implausible values (e.g., resting blood pressure of 0, age above 120) are treated as data errors and imputed or removed.</w:t>
      </w:r>
    </w:p>
    <w:p>
      <w:pPr>
        <w:pStyle w:val="ListParagraph"/>
        <w:numPr>
          <w:ilvl w:val="0"/>
          <w:numId w:val="2"/>
        </w:numPr>
        <w:spacing w:after="80"/>
      </w:pPr>
      <w:r>
        <w:rPr>
          <w:sz w:val="22"/>
          <w:szCs w:val="22"/>
        </w:rPr>
        <w:t xml:space="preserve">Genuinely extreme but plausible clinical values (e.g., very high cholesterol in a real at-risk patient) are retained, since removing them could bias the model against the very patients it is meant to help identify.</w:t>
      </w:r>
    </w:p>
    <w:p>
      <w:pPr>
        <w:pStyle w:val="ListParagraph"/>
        <w:numPr>
          <w:ilvl w:val="0"/>
          <w:numId w:val="2"/>
        </w:numPr>
        <w:spacing w:after="80"/>
      </w:pPr>
      <w:r>
        <w:rPr>
          <w:sz w:val="22"/>
          <w:szCs w:val="22"/>
        </w:rPr>
        <w:t xml:space="preserve">Where retained outliers distort a specific model (e.g., distance-based classifiers), scaling and robust preprocessing will be used rather than deleting the data point.</w:t>
      </w:r>
    </w:p>
    <w:p>
      <w:pPr>
        <w:pStyle w:val="Heading1"/>
        <w:spacing w:after="160" w:before="320"/>
      </w:pPr>
      <w:r>
        <w:rPr>
          <w:b/>
          <w:bCs/>
          <w:color w:val="1F4E79"/>
        </w:rPr>
        <w:t xml:space="preserve">6. Data Transformation Plan</w:t>
      </w:r>
    </w:p>
    <w:p>
      <w:pPr>
        <w:pStyle w:val="Heading2"/>
        <w:spacing w:after="120" w:before="220"/>
      </w:pPr>
      <w:r>
        <w:rPr>
          <w:b/>
          <w:bCs/>
          <w:color w:val="2E75B6"/>
        </w:rPr>
        <w:t xml:space="preserve">6.1 Encoding Categorical Variables</w:t>
      </w:r>
    </w:p>
    <w:p>
      <w:pPr>
        <w:pStyle w:val="ListParagraph"/>
        <w:numPr>
          <w:ilvl w:val="0"/>
          <w:numId w:val="2"/>
        </w:numPr>
        <w:spacing w:after="80"/>
      </w:pPr>
      <w:r>
        <w:rPr>
          <w:sz w:val="22"/>
          <w:szCs w:val="22"/>
        </w:rPr>
        <w:t xml:space="preserve">Binary categorical fields (e.g., sex, exercise-induced angina) will be label-encoded as 0/1.</w:t>
      </w:r>
    </w:p>
    <w:p>
      <w:pPr>
        <w:pStyle w:val="ListParagraph"/>
        <w:numPr>
          <w:ilvl w:val="0"/>
          <w:numId w:val="2"/>
        </w:numPr>
        <w:spacing w:after="80"/>
      </w:pPr>
      <w:r>
        <w:rPr>
          <w:sz w:val="22"/>
          <w:szCs w:val="22"/>
        </w:rPr>
        <w:t xml:space="preserve">Multi-category nominal fields (e.g., chest pain type, thalassemia result) will be one-hot encoded using pandas.get_dummies or sklearn.preprocessing.OneHotEncoder to avoid implying a false ordinal relationship.</w:t>
      </w:r>
    </w:p>
    <w:p>
      <w:pPr>
        <w:pStyle w:val="Heading2"/>
        <w:spacing w:after="120" w:before="220"/>
      </w:pPr>
      <w:r>
        <w:rPr>
          <w:b/>
          <w:bCs/>
          <w:color w:val="2E75B6"/>
        </w:rPr>
        <w:t xml:space="preserve">6.2 Feature Scaling</w:t>
      </w:r>
    </w:p>
    <w:p>
      <w:pPr>
        <w:pStyle w:val="ListParagraph"/>
        <w:numPr>
          <w:ilvl w:val="0"/>
          <w:numId w:val="2"/>
        </w:numPr>
        <w:spacing w:after="80"/>
      </w:pPr>
      <w:r>
        <w:rPr>
          <w:sz w:val="22"/>
          <w:szCs w:val="22"/>
        </w:rPr>
        <w:t xml:space="preserve">Continuous numeric features (age, resting blood pressure, cholesterol, max heart rate) will be standardized using StandardScaler (zero mean, unit variance), which benefits distance-based and gradient-based models.</w:t>
      </w:r>
    </w:p>
    <w:p>
      <w:pPr>
        <w:pStyle w:val="ListParagraph"/>
        <w:numPr>
          <w:ilvl w:val="0"/>
          <w:numId w:val="2"/>
        </w:numPr>
        <w:spacing w:after="80"/>
      </w:pPr>
      <w:r>
        <w:rPr>
          <w:sz w:val="22"/>
          <w:szCs w:val="22"/>
        </w:rPr>
        <w:t xml:space="preserve">MinMaxScaler will be considered as an alternative for models sensitive to bounded ranges, with the choice finalized based on which downstream models are used in Week 4.</w:t>
      </w:r>
    </w:p>
    <w:p>
      <w:pPr>
        <w:pStyle w:val="Heading2"/>
        <w:spacing w:after="120" w:before="220"/>
      </w:pPr>
      <w:r>
        <w:rPr>
          <w:b/>
          <w:bCs/>
          <w:color w:val="2E75B6"/>
        </w:rPr>
        <w:t xml:space="preserve">6.3 Feature Engineering</w:t>
      </w:r>
    </w:p>
    <w:p>
      <w:pPr>
        <w:pStyle w:val="ListParagraph"/>
        <w:numPr>
          <w:ilvl w:val="0"/>
          <w:numId w:val="2"/>
        </w:numPr>
        <w:spacing w:after="80"/>
      </w:pPr>
      <w:r>
        <w:rPr>
          <w:sz w:val="22"/>
          <w:szCs w:val="22"/>
        </w:rPr>
        <w:t xml:space="preserve">Derive an age-group bucket feature to test whether risk clusters by age band rather than continuous age alone.</w:t>
      </w:r>
    </w:p>
    <w:p>
      <w:pPr>
        <w:pStyle w:val="ListParagraph"/>
        <w:numPr>
          <w:ilvl w:val="0"/>
          <w:numId w:val="2"/>
        </w:numPr>
        <w:spacing w:after="80"/>
      </w:pPr>
      <w:r>
        <w:rPr>
          <w:sz w:val="22"/>
          <w:szCs w:val="22"/>
        </w:rPr>
        <w:t xml:space="preserve">Explore an interaction feature combining cholesterol and resting blood pressure, both established cardiovascular risk factors.</w:t>
      </w:r>
    </w:p>
    <w:p>
      <w:pPr>
        <w:pStyle w:val="ListParagraph"/>
        <w:numPr>
          <w:ilvl w:val="0"/>
          <w:numId w:val="2"/>
        </w:numPr>
        <w:spacing w:after="80"/>
      </w:pPr>
      <w:r>
        <w:rPr>
          <w:sz w:val="22"/>
          <w:szCs w:val="22"/>
        </w:rPr>
        <w:t xml:space="preserve">Evaluate feature importance after an initial baseline model run to decide whether engineered features add predictive value or should be dropped.</w:t>
      </w:r>
    </w:p>
    <w:p>
      <w:pPr>
        <w:pStyle w:val="Heading1"/>
        <w:spacing w:after="160" w:before="320"/>
      </w:pPr>
      <w:r>
        <w:rPr>
          <w:b/>
          <w:bCs/>
          <w:color w:val="1F4E79"/>
        </w:rPr>
        <w:t xml:space="preserve">7. Cleaning and Transformation Pipeline</w:t>
      </w:r>
    </w:p>
    <w:p>
      <w:pPr>
        <w:spacing w:after="160"/>
      </w:pPr>
      <w:r>
        <w:rPr>
          <w:sz w:val="22"/>
          <w:szCs w:val="22"/>
        </w:rPr>
        <w:t xml:space="preserve">The full pipeline will be implemented as a repeatable sequence of steps, so it can be re-run consistently on the training and test splits without leaking information between them:</w:t>
      </w:r>
    </w:p>
    <w:p>
      <w:pPr>
        <w:pStyle w:val="ListParagraph"/>
        <w:numPr>
          <w:ilvl w:val="0"/>
          <w:numId w:val="3"/>
        </w:numPr>
        <w:spacing w:after="100"/>
      </w:pPr>
      <w:r>
        <w:rPr>
          <w:sz w:val="22"/>
          <w:szCs w:val="22"/>
        </w:rPr>
        <w:t xml:space="preserve">Load raw data and profile it (shape, dtypes, missing counts, summary statistics).</w:t>
      </w:r>
    </w:p>
    <w:p>
      <w:pPr>
        <w:pStyle w:val="ListParagraph"/>
        <w:numPr>
          <w:ilvl w:val="0"/>
          <w:numId w:val="3"/>
        </w:numPr>
        <w:spacing w:after="100"/>
      </w:pPr>
      <w:r>
        <w:rPr>
          <w:sz w:val="22"/>
          <w:szCs w:val="22"/>
        </w:rPr>
        <w:t xml:space="preserve">Remove exact duplicate rows.</w:t>
      </w:r>
    </w:p>
    <w:p>
      <w:pPr>
        <w:pStyle w:val="ListParagraph"/>
        <w:numPr>
          <w:ilvl w:val="0"/>
          <w:numId w:val="3"/>
        </w:numPr>
        <w:spacing w:after="100"/>
      </w:pPr>
      <w:r>
        <w:rPr>
          <w:sz w:val="22"/>
          <w:szCs w:val="22"/>
        </w:rPr>
        <w:t xml:space="preserve">Replace domain-invalid sentinel values with NaN, then impute using the column-appropriate strategy from Section 3.</w:t>
      </w:r>
    </w:p>
    <w:p>
      <w:pPr>
        <w:pStyle w:val="ListParagraph"/>
        <w:numPr>
          <w:ilvl w:val="0"/>
          <w:numId w:val="3"/>
        </w:numPr>
        <w:spacing w:after="100"/>
      </w:pPr>
      <w:r>
        <w:rPr>
          <w:sz w:val="22"/>
          <w:szCs w:val="22"/>
        </w:rPr>
        <w:t xml:space="preserve">Detect and resolve outliers using the IQR/z-score approach from Section 5.</w:t>
      </w:r>
    </w:p>
    <w:p>
      <w:pPr>
        <w:pStyle w:val="ListParagraph"/>
        <w:numPr>
          <w:ilvl w:val="0"/>
          <w:numId w:val="3"/>
        </w:numPr>
        <w:spacing w:after="100"/>
      </w:pPr>
      <w:r>
        <w:rPr>
          <w:sz w:val="22"/>
          <w:szCs w:val="22"/>
        </w:rPr>
        <w:t xml:space="preserve">Encode categorical variables (label encoding for binary, one-hot for nominal).</w:t>
      </w:r>
    </w:p>
    <w:p>
      <w:pPr>
        <w:pStyle w:val="ListParagraph"/>
        <w:numPr>
          <w:ilvl w:val="0"/>
          <w:numId w:val="3"/>
        </w:numPr>
        <w:spacing w:after="100"/>
      </w:pPr>
      <w:r>
        <w:rPr>
          <w:sz w:val="22"/>
          <w:szCs w:val="22"/>
        </w:rPr>
        <w:t xml:space="preserve">Split the data into training and test sets before fitting any scaler, to avoid data leakage.</w:t>
      </w:r>
    </w:p>
    <w:p>
      <w:pPr>
        <w:pStyle w:val="ListParagraph"/>
        <w:numPr>
          <w:ilvl w:val="0"/>
          <w:numId w:val="3"/>
        </w:numPr>
        <w:spacing w:after="100"/>
      </w:pPr>
      <w:r>
        <w:rPr>
          <w:sz w:val="22"/>
          <w:szCs w:val="22"/>
        </w:rPr>
        <w:t xml:space="preserve">Fit the scaler on the training set only, then apply it to both training and test sets.</w:t>
      </w:r>
    </w:p>
    <w:p>
      <w:pPr>
        <w:pStyle w:val="ListParagraph"/>
        <w:numPr>
          <w:ilvl w:val="0"/>
          <w:numId w:val="3"/>
        </w:numPr>
        <w:spacing w:after="100"/>
      </w:pPr>
      <w:r>
        <w:rPr>
          <w:sz w:val="22"/>
          <w:szCs w:val="22"/>
        </w:rPr>
        <w:t xml:space="preserve">Save the cleaned, transformed dataset and the fitted preprocessing objects for reuse in Weeks 3 and 4.</w:t>
      </w:r>
    </w:p>
    <w:p>
      <w:pPr>
        <w:pStyle w:val="Heading1"/>
        <w:spacing w:after="160" w:before="320"/>
      </w:pPr>
      <w:r>
        <w:rPr>
          <w:b/>
          <w:bCs/>
          <w:color w:val="1F4E79"/>
        </w:rPr>
        <w:t xml:space="preserve">8. Anticipated Challenges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DEBF7" w:val="clear"/>
            <w:tcMar>
              <w:top w:type="dxa" w:w="100"/>
              <w:left w:type="dxa" w:w="120"/>
              <w:bottom w:type="dxa" w:w="100"/>
              <w:right w:type="dxa" w:w="120"/>
            </w:tcMar>
          </w:tcPr>
          <w:p>
            <w:r>
              <w:rPr>
                <w:b/>
                <w:bCs/>
                <w:color w:val="1F4E79"/>
                <w:sz w:val="20"/>
                <w:szCs w:val="20"/>
              </w:rPr>
              <w:t xml:space="preserve">Challenge</w:t>
            </w:r>
          </w:p>
        </w:tc>
        <w:tc>
          <w:tcPr>
            <w:tcW w:type="dxa" w:w="4800"/>
            <w:shd w:fill="DDEBF7" w:val="clear"/>
            <w:tcMar>
              <w:top w:type="dxa" w:w="100"/>
              <w:left w:type="dxa" w:w="120"/>
              <w:bottom w:type="dxa" w:w="100"/>
              <w:right w:type="dxa" w:w="120"/>
            </w:tcMar>
          </w:tcPr>
          <w:p>
            <w:r>
              <w:rPr>
                <w:b/>
                <w:bCs/>
                <w:color w:val="1F4E79"/>
                <w:sz w:val="20"/>
                <w:szCs w:val="20"/>
              </w:rPr>
              <w:t xml:space="preserve">Mitigation</w:t>
            </w:r>
          </w:p>
        </w:tc>
      </w:tr>
      <w:tr>
        <w:tc>
          <w:tcPr>
            <w:tcW w:type="dxa" w:w="4200"/>
            <w:tcMar>
              <w:top w:type="dxa" w:w="100"/>
              <w:left w:type="dxa" w:w="120"/>
              <w:bottom w:type="dxa" w:w="100"/>
              <w:right w:type="dxa" w:w="120"/>
            </w:tcMar>
          </w:tcPr>
          <w:p>
            <w:r>
              <w:rPr>
                <w:b w:val="false"/>
                <w:bCs w:val="false"/>
                <w:color w:val="222222"/>
                <w:sz w:val="20"/>
                <w:szCs w:val="20"/>
              </w:rPr>
              <w:t xml:space="preserve">Distinguishing genuine missing data from valid zero values</w:t>
            </w:r>
          </w:p>
        </w:tc>
        <w:tc>
          <w:tcPr>
            <w:tcW w:type="dxa" w:w="4800"/>
            <w:tcMar>
              <w:top w:type="dxa" w:w="100"/>
              <w:left w:type="dxa" w:w="120"/>
              <w:bottom w:type="dxa" w:w="100"/>
              <w:right w:type="dxa" w:w="120"/>
            </w:tcMar>
          </w:tcPr>
          <w:p>
            <w:r>
              <w:rPr>
                <w:b w:val="false"/>
                <w:bCs w:val="false"/>
                <w:color w:val="222222"/>
                <w:sz w:val="20"/>
                <w:szCs w:val="20"/>
              </w:rPr>
              <w:t xml:space="preserve">Cross-reference each field against its documented valid range before deciding a zero is a placeholder.</w:t>
            </w:r>
          </w:p>
        </w:tc>
      </w:tr>
      <w:tr>
        <w:tc>
          <w:tcPr>
            <w:tcW w:type="dxa" w:w="4200"/>
            <w:tcMar>
              <w:top w:type="dxa" w:w="100"/>
              <w:left w:type="dxa" w:w="120"/>
              <w:bottom w:type="dxa" w:w="100"/>
              <w:right w:type="dxa" w:w="120"/>
            </w:tcMar>
          </w:tcPr>
          <w:p>
            <w:r>
              <w:rPr>
                <w:b w:val="false"/>
                <w:bCs w:val="false"/>
                <w:color w:val="222222"/>
                <w:sz w:val="20"/>
                <w:szCs w:val="20"/>
              </w:rPr>
              <w:t xml:space="preserve">Data leakage from scaling/imputing before the train/test split</w:t>
            </w:r>
          </w:p>
        </w:tc>
        <w:tc>
          <w:tcPr>
            <w:tcW w:type="dxa" w:w="4800"/>
            <w:tcMar>
              <w:top w:type="dxa" w:w="100"/>
              <w:left w:type="dxa" w:w="120"/>
              <w:bottom w:type="dxa" w:w="100"/>
              <w:right w:type="dxa" w:w="120"/>
            </w:tcMar>
          </w:tcPr>
          <w:p>
            <w:r>
              <w:rPr>
                <w:b w:val="false"/>
                <w:bCs w:val="false"/>
                <w:color w:val="222222"/>
                <w:sz w:val="20"/>
                <w:szCs w:val="20"/>
              </w:rPr>
              <w:t xml:space="preserve">Strictly sequence the pipeline so all fitting happens only on training data.</w:t>
            </w:r>
          </w:p>
        </w:tc>
      </w:tr>
      <w:tr>
        <w:tc>
          <w:tcPr>
            <w:tcW w:type="dxa" w:w="4200"/>
            <w:tcMar>
              <w:top w:type="dxa" w:w="100"/>
              <w:left w:type="dxa" w:w="120"/>
              <w:bottom w:type="dxa" w:w="100"/>
              <w:right w:type="dxa" w:w="120"/>
            </w:tcMar>
          </w:tcPr>
          <w:p>
            <w:r>
              <w:rPr>
                <w:b w:val="false"/>
                <w:bCs w:val="false"/>
                <w:color w:val="222222"/>
                <w:sz w:val="20"/>
                <w:szCs w:val="20"/>
              </w:rPr>
              <w:t xml:space="preserve">Over-aggressive outlier removal reducing dataset size</w:t>
            </w:r>
          </w:p>
        </w:tc>
        <w:tc>
          <w:tcPr>
            <w:tcW w:type="dxa" w:w="4800"/>
            <w:tcMar>
              <w:top w:type="dxa" w:w="100"/>
              <w:left w:type="dxa" w:w="120"/>
              <w:bottom w:type="dxa" w:w="100"/>
              <w:right w:type="dxa" w:w="120"/>
            </w:tcMar>
          </w:tcPr>
          <w:p>
            <w:r>
              <w:rPr>
                <w:b w:val="false"/>
                <w:bCs w:val="false"/>
                <w:color w:val="222222"/>
                <w:sz w:val="20"/>
                <w:szCs w:val="20"/>
              </w:rPr>
              <w:t xml:space="preserve">Cap outlier removal to domain-implausible values only; retain extreme-but-real clinical cases.</w:t>
            </w:r>
          </w:p>
        </w:tc>
      </w:tr>
      <w:tr>
        <w:tc>
          <w:tcPr>
            <w:tcW w:type="dxa" w:w="4200"/>
            <w:tcMar>
              <w:top w:type="dxa" w:w="100"/>
              <w:left w:type="dxa" w:w="120"/>
              <w:bottom w:type="dxa" w:w="100"/>
              <w:right w:type="dxa" w:w="120"/>
            </w:tcMar>
          </w:tcPr>
          <w:p>
            <w:r>
              <w:rPr>
                <w:b w:val="false"/>
                <w:bCs w:val="false"/>
                <w:color w:val="222222"/>
                <w:sz w:val="20"/>
                <w:szCs w:val="20"/>
              </w:rPr>
              <w:t xml:space="preserve">Inconsistent category labels across data sources if a second dataset is merged</w:t>
            </w:r>
          </w:p>
        </w:tc>
        <w:tc>
          <w:tcPr>
            <w:tcW w:type="dxa" w:w="4800"/>
            <w:tcMar>
              <w:top w:type="dxa" w:w="100"/>
              <w:left w:type="dxa" w:w="120"/>
              <w:bottom w:type="dxa" w:w="100"/>
              <w:right w:type="dxa" w:w="120"/>
            </w:tcMar>
          </w:tcPr>
          <w:p>
            <w:r>
              <w:rPr>
                <w:b w:val="false"/>
                <w:bCs w:val="false"/>
                <w:color w:val="222222"/>
                <w:sz w:val="20"/>
                <w:szCs w:val="20"/>
              </w:rPr>
              <w:t xml:space="preserve">Maintain a documented mapping dictionary for every categorical field.</w:t>
            </w:r>
          </w:p>
        </w:tc>
      </w:tr>
    </w:tbl>
    <w:p>
      <w:pPr>
        <w:pStyle w:val="Heading1"/>
        <w:spacing w:after="160" w:before="320"/>
      </w:pPr>
      <w:r>
        <w:rPr>
          <w:b/>
          <w:bCs/>
          <w:color w:val="1F4E79"/>
        </w:rPr>
        <w:t xml:space="preserve">9. Conclusion</w:t>
      </w:r>
    </w:p>
    <w:p>
      <w:pPr>
        <w:spacing w:after="160"/>
      </w:pPr>
      <w:r>
        <w:rPr>
          <w:sz w:val="22"/>
          <w:szCs w:val="22"/>
        </w:rPr>
        <w:t xml:space="preserve">This document defines a transparent, reproducible strategy for cleaning and transforming the Disease Prediction System's dataset. By explicitly documenting how missing values, duplicates, and outliers are handled, and how categorical and numeric features are prepared for modelling, the resulting dataset will be both analysis-ready and defensible — any reviewer can trace exactly what was changed and why. This clean, transformed dataset forms the foundation for the exploratory data analysis in Week 3 and the model building work in Week 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2026-09-02T06:06:47.940Z</dcterms:created>
  <dcterms:modified xsi:type="dcterms:W3CDTF">2026-09-02T06:06:47.940Z</dcterms:modified>
</cp:coreProperties>
</file>

<file path=docProps/custom.xml><?xml version="1.0" encoding="utf-8"?>
<Properties xmlns="http://schemas.openxmlformats.org/officeDocument/2006/custom-properties" xmlns:vt="http://schemas.openxmlformats.org/officeDocument/2006/docPropsVTypes"/>
</file>