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Solution Architecture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Architecture Overview</w:t>
      </w:r>
    </w:p>
    <w:p>
      <w:pPr>
        <w:spacing w:after="120"/>
      </w:pPr>
      <w:r>
        <w:t xml:space="preserve">The application follows a 6-layer architecture, from the browser down to cloud deployment:</w:t>
      </w:r>
    </w:p>
    <w:p>
      <w:pPr>
        <w:pStyle w:val="Heading2"/>
        <w:spacing w:after="100" w:before="200"/>
      </w:pPr>
      <w:r>
        <w:t xml:space="preserve">1. User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browser access by a credit analyst or prospective applicant</w:t>
      </w:r>
    </w:p>
    <w:p>
      <w:pPr>
        <w:pStyle w:val="Heading2"/>
        <w:spacing w:after="100" w:before="200"/>
      </w:pPr>
      <w:r>
        <w:t xml:space="preserve">2. Presentation Layer (Flask templates)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page (model leaderboard)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form (applicant profile input)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result (Approved/Rejected, risk %, reasons)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/ Login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History page</w:t>
      </w:r>
    </w:p>
    <w:p>
      <w:pPr>
        <w:pStyle w:val="Heading2"/>
        <w:spacing w:after="100" w:before="200"/>
      </w:pPr>
      <w:r>
        <w:t xml:space="preserve">3. Application Layer (Flask, app.py)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handling and form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eligibility rule evaluation (runs before ML scoring)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preprocessing: categorical encoding + numeric scaling (preprocessing.py)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loading (pickle) and inference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Session-based authentication</w:t>
      </w:r>
    </w:p>
    <w:p>
      <w:pPr>
        <w:pStyle w:val="Heading2"/>
        <w:spacing w:after="100" w:before="200"/>
      </w:pPr>
      <w:r>
        <w:t xml:space="preserve">4. Machine Learning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trained classifiers: Logistic Regression, Decision Tree, Random Forest, XGBoost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Evaluation: accuracy, ROC-AUC, confusion matrix, classification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model selected automatically by ROC-AUC and persisted (model/best_model.pkl)</w:t>
      </w:r>
    </w:p>
    <w:p>
      <w:pPr>
        <w:pStyle w:val="Heading2"/>
        <w:spacing w:after="100" w:before="200"/>
      </w:pPr>
      <w:r>
        <w:t xml:space="preserve">5. Data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application_record.csv (applicant profiles) + credit_record.csv (monthly payment 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Cleaning, merging, feature engineering (debt-to-income ratio, age/employment derivation)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80/20 stratified train-test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relational database: Users, Applicant_Details, Credit_History, ML_Model, Approval_Prediction</w:t>
      </w:r>
    </w:p>
    <w:p>
      <w:pPr>
        <w:pStyle w:val="Heading2"/>
        <w:spacing w:after="100" w:before="200"/>
      </w:pPr>
      <w:r>
        <w:t xml:space="preserve">6. Deployment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-&gt; GitHub repository (version control)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-&gt; Render (continuous deployment, live public web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watsonx.ai deployment script prepared (deploy_to_watson_ml.py) -- registers the model and creates a live scoring endpoint once IBM Cloud account access is available</w:t>
      </w:r>
    </w:p>
    <w:p>
      <w:pPr>
        <w:pStyle w:val="Heading1"/>
        <w:spacing w:after="120" w:before="260"/>
      </w:pPr>
      <w:r>
        <w:t xml:space="preserve">Data Flow Summary</w:t>
      </w:r>
    </w:p>
    <w:p>
      <w:pPr>
        <w:spacing w:after="120"/>
      </w:pPr>
      <w:r>
        <w:t xml:space="preserve">Browser -&gt; Flask route -&gt; eligibility rules -&gt; (if passed) preprocessing -&gt; ML model -&gt; explanation generator -&gt; result rendered to browser + persisted to SQLite, linked to the logged-in user and the active ML model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2026-07-19T06:20:40.220Z</dcterms:created>
  <dcterms:modified xsi:type="dcterms:W3CDTF">2026-07-19T06:20:40.220Z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