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CD4304">
        <w:rPr>
          <w:rFonts w:ascii="Arial" w:hAnsi="Arial" w:cs="Arial"/>
          <w:b/>
          <w:sz w:val="22"/>
          <w:szCs w:val="22"/>
        </w:rPr>
        <w:t>Stoppage</w:t>
      </w:r>
      <w:r w:rsidR="005D0843">
        <w:rPr>
          <w:rFonts w:ascii="Arial" w:hAnsi="Arial" w:cs="Arial"/>
          <w:b/>
          <w:sz w:val="22"/>
          <w:szCs w:val="22"/>
        </w:rPr>
        <w:t xml:space="preserve"> of MLPU at PHBMPL Barauni station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"/>
        <w:gridCol w:w="6610"/>
        <w:gridCol w:w="1725"/>
      </w:tblGrid>
      <w:tr w:rsidR="007D05CD" w:rsidRPr="007D05CD" w:rsidTr="00A96E49">
        <w:trPr>
          <w:trHeight w:val="283"/>
        </w:trPr>
        <w:tc>
          <w:tcPr>
            <w:tcW w:w="491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7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33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273ED7" w:rsidRPr="007D05CD" w:rsidTr="00A96E49">
        <w:trPr>
          <w:trHeight w:val="283"/>
        </w:trPr>
        <w:tc>
          <w:tcPr>
            <w:tcW w:w="491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76" w:type="pct"/>
          </w:tcPr>
          <w:p w:rsidR="003B18B4" w:rsidRDefault="003B18B4" w:rsidP="003B18B4">
            <w:pPr>
              <w:rPr>
                <w:rFonts w:ascii="Rockwell" w:eastAsia="Calibri" w:hAnsi="Rockwell" w:cs="Mangal"/>
                <w:bCs/>
                <w:szCs w:val="20"/>
                <w:lang w:val="en-IN" w:bidi="hi-IN"/>
              </w:rPr>
            </w:pPr>
            <w:r>
              <w:rPr>
                <w:rFonts w:ascii="Rockwell" w:eastAsia="Calibri" w:hAnsi="Rockwell" w:cs="Mangal"/>
                <w:bCs/>
                <w:sz w:val="22"/>
                <w:szCs w:val="20"/>
                <w:lang w:val="en-IN" w:bidi="hi-IN"/>
              </w:rPr>
              <w:t>I</w:t>
            </w:r>
            <w:r w:rsidRPr="007C58A3">
              <w:rPr>
                <w:rFonts w:ascii="Rockwell" w:eastAsia="Calibri" w:hAnsi="Rockwell" w:cs="Mangal"/>
                <w:bCs/>
                <w:sz w:val="22"/>
                <w:szCs w:val="20"/>
                <w:lang w:val="en-IN" w:bidi="hi-IN"/>
              </w:rPr>
              <w:t xml:space="preserve">nform downstream and upstream stations regarding stopping of </w:t>
            </w:r>
            <w:r>
              <w:rPr>
                <w:rFonts w:ascii="Rockwell" w:eastAsia="Calibri" w:hAnsi="Rockwell" w:cs="Mangal"/>
                <w:bCs/>
                <w:sz w:val="22"/>
                <w:szCs w:val="20"/>
                <w:lang w:val="en-IN" w:bidi="hi-IN"/>
              </w:rPr>
              <w:t>MLPU</w:t>
            </w:r>
            <w:r w:rsidRPr="007C58A3">
              <w:rPr>
                <w:rFonts w:ascii="Rockwell" w:eastAsia="Calibri" w:hAnsi="Rockwell" w:cs="Mangal"/>
                <w:bCs/>
                <w:sz w:val="22"/>
                <w:szCs w:val="20"/>
                <w:lang w:val="en-IN" w:bidi="hi-IN"/>
              </w:rPr>
              <w:t>.</w:t>
            </w:r>
          </w:p>
          <w:p w:rsidR="00273ED7" w:rsidRPr="00125217" w:rsidRDefault="00273ED7" w:rsidP="00273ED7">
            <w:pPr>
              <w:jc w:val="both"/>
              <w:rPr>
                <w:szCs w:val="22"/>
              </w:rPr>
            </w:pPr>
          </w:p>
        </w:tc>
        <w:tc>
          <w:tcPr>
            <w:tcW w:w="933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Shift In charge</w:t>
            </w:r>
          </w:p>
        </w:tc>
      </w:tr>
      <w:tr w:rsidR="00273ED7" w:rsidRPr="007D05CD" w:rsidTr="00A96E49">
        <w:trPr>
          <w:trHeight w:val="283"/>
        </w:trPr>
        <w:tc>
          <w:tcPr>
            <w:tcW w:w="491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76" w:type="pct"/>
          </w:tcPr>
          <w:p w:rsidR="007A6BC9" w:rsidRDefault="008F104B" w:rsidP="007A6BC9">
            <w:pPr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</w:pPr>
            <w:r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 xml:space="preserve">For VFD based MLPUs (MP-1/MP-2): </w:t>
            </w:r>
            <w:r w:rsidR="007A6BC9" w:rsidRPr="01E1CEE2"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 xml:space="preserve">Gradually Slow down the RPM up to </w:t>
            </w:r>
            <w:r w:rsidR="007A6BC9" w:rsidRPr="007A6BC9"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>2000 rpm</w:t>
            </w:r>
            <w:r w:rsidR="007A6BC9" w:rsidRPr="01E1CEE2"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 xml:space="preserve"> (Minimum) and Stop the Mainline pump by giving STOP command from SCADA.</w:t>
            </w:r>
          </w:p>
          <w:p w:rsidR="008F104B" w:rsidRDefault="008F104B" w:rsidP="007A6BC9">
            <w:pPr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</w:pPr>
          </w:p>
          <w:p w:rsidR="00273ED7" w:rsidRPr="008F104B" w:rsidRDefault="008F104B" w:rsidP="008F104B">
            <w:pPr>
              <w:rPr>
                <w:rFonts w:ascii="Rockwell" w:eastAsia="Calibri" w:hAnsi="Rockwell" w:cs="Mangal"/>
                <w:szCs w:val="22"/>
                <w:lang w:val="en-IN" w:bidi="hi-IN"/>
              </w:rPr>
            </w:pPr>
            <w:r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 xml:space="preserve">For Soft Starter based MLPU (MP-3): </w:t>
            </w:r>
            <w:r w:rsidRPr="01E1CEE2"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>Stop the Mainline pump by giving STOP command from SCADA.</w:t>
            </w:r>
          </w:p>
        </w:tc>
        <w:tc>
          <w:tcPr>
            <w:tcW w:w="933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73ED7" w:rsidRPr="007D05CD" w:rsidTr="00A96E49">
        <w:trPr>
          <w:trHeight w:val="283"/>
        </w:trPr>
        <w:tc>
          <w:tcPr>
            <w:tcW w:w="491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76" w:type="pct"/>
          </w:tcPr>
          <w:p w:rsidR="008F104B" w:rsidRPr="008F104B" w:rsidRDefault="008E4778" w:rsidP="008E4778">
            <w:pPr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</w:pPr>
            <w:r w:rsidRPr="01E1CEE2"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>After Stopping MLPU, ensure that Suction and Discharge valves gets closed. After closure of Suction and Discharge valves, give “cancel VFD line up” command to the VFD(VFD-1/VFD-2) which was initially lined up for MLPU (MP1/MP2) operation.</w:t>
            </w:r>
          </w:p>
          <w:p w:rsidR="00273ED7" w:rsidRPr="00125217" w:rsidRDefault="00273ED7" w:rsidP="00273ED7">
            <w:pPr>
              <w:pStyle w:val="Default"/>
              <w:jc w:val="both"/>
              <w:rPr>
                <w:sz w:val="22"/>
                <w:szCs w:val="22"/>
              </w:rPr>
            </w:pPr>
          </w:p>
        </w:tc>
        <w:tc>
          <w:tcPr>
            <w:tcW w:w="933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73ED7" w:rsidRPr="007D05CD" w:rsidTr="00A96E49">
        <w:trPr>
          <w:trHeight w:val="283"/>
        </w:trPr>
        <w:tc>
          <w:tcPr>
            <w:tcW w:w="491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76" w:type="pct"/>
          </w:tcPr>
          <w:p w:rsidR="006421D5" w:rsidRDefault="006421D5" w:rsidP="006421D5">
            <w:pPr>
              <w:rPr>
                <w:rFonts w:ascii="Rockwell" w:eastAsia="Calibri" w:hAnsi="Rockwell" w:cs="Mangal"/>
                <w:szCs w:val="22"/>
                <w:lang w:val="en-IN" w:bidi="hi-IN"/>
              </w:rPr>
            </w:pPr>
            <w:r w:rsidRPr="01E1CEE2">
              <w:rPr>
                <w:rFonts w:ascii="Rockwell" w:eastAsia="Calibri" w:hAnsi="Rockwell" w:cs="Mangal"/>
                <w:sz w:val="22"/>
                <w:szCs w:val="22"/>
                <w:lang w:val="en-IN" w:bidi="hi-IN"/>
              </w:rPr>
              <w:t>Inform downstream, upstream stations and CD after stopping of MLPU.</w:t>
            </w:r>
          </w:p>
          <w:p w:rsidR="00273ED7" w:rsidRPr="00125217" w:rsidRDefault="00273ED7" w:rsidP="00273ED7">
            <w:pPr>
              <w:pStyle w:val="ListParagraph"/>
              <w:spacing w:before="120" w:after="120"/>
              <w:ind w:left="0" w:right="180"/>
              <w:jc w:val="both"/>
              <w:rPr>
                <w:color w:val="000000"/>
                <w:szCs w:val="22"/>
              </w:rPr>
            </w:pPr>
          </w:p>
        </w:tc>
        <w:tc>
          <w:tcPr>
            <w:tcW w:w="933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273ED7" w:rsidRPr="007D05CD" w:rsidTr="00590904">
        <w:trPr>
          <w:trHeight w:val="5470"/>
        </w:trPr>
        <w:tc>
          <w:tcPr>
            <w:tcW w:w="491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76" w:type="pct"/>
          </w:tcPr>
          <w:p w:rsidR="00F757CB" w:rsidRPr="00FB5343" w:rsidRDefault="00F757CB" w:rsidP="00F757CB">
            <w:pPr>
              <w:rPr>
                <w:rFonts w:ascii="Rockwell" w:eastAsia="Calibri" w:hAnsi="Rockwell" w:cs="Mangal"/>
                <w:bCs/>
                <w:szCs w:val="20"/>
                <w:lang w:val="en-IN" w:bidi="hi-IN"/>
              </w:rPr>
            </w:pPr>
            <w:r>
              <w:rPr>
                <w:rFonts w:ascii="Rockwell" w:eastAsia="Calibri" w:hAnsi="Rockwell" w:cs="Mangal"/>
                <w:bCs/>
                <w:sz w:val="22"/>
                <w:szCs w:val="20"/>
                <w:lang w:val="en-IN" w:bidi="hi-IN"/>
              </w:rPr>
              <w:t>MLPU may be stopped from following methods:</w:t>
            </w:r>
          </w:p>
          <w:p w:rsidR="00D72379" w:rsidRPr="00590904" w:rsidRDefault="00D72379" w:rsidP="00D72379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b/>
                <w:u w:val="single"/>
              </w:rPr>
            </w:pPr>
            <w:r w:rsidRPr="00590904">
              <w:rPr>
                <w:b/>
                <w:u w:val="single"/>
              </w:rPr>
              <w:t>From HT panel:</w:t>
            </w:r>
          </w:p>
          <w:p w:rsidR="00D72379" w:rsidRPr="00590904" w:rsidRDefault="00D72379" w:rsidP="00D72379">
            <w:pPr>
              <w:pStyle w:val="ListParagraph"/>
              <w:rPr>
                <w:bCs/>
              </w:rPr>
            </w:pPr>
            <w:r w:rsidRPr="00590904">
              <w:rPr>
                <w:bCs/>
              </w:rPr>
              <w:t xml:space="preserve">Press Emergency STOP push button </w:t>
            </w:r>
          </w:p>
          <w:p w:rsidR="00D72379" w:rsidRPr="00590904" w:rsidRDefault="00D72379" w:rsidP="00D72379">
            <w:pPr>
              <w:pStyle w:val="ListParagraph"/>
              <w:rPr>
                <w:bCs/>
              </w:rPr>
            </w:pPr>
            <w:r w:rsidRPr="00590904">
              <w:rPr>
                <w:bCs/>
              </w:rPr>
              <w:t xml:space="preserve">                          Or</w:t>
            </w:r>
          </w:p>
          <w:p w:rsidR="00D72379" w:rsidRPr="00590904" w:rsidRDefault="00D72379" w:rsidP="00D72379">
            <w:pPr>
              <w:pStyle w:val="ListParagraph"/>
              <w:rPr>
                <w:bCs/>
              </w:rPr>
            </w:pPr>
            <w:r w:rsidRPr="00590904">
              <w:rPr>
                <w:bCs/>
              </w:rPr>
              <w:t>Rotate TNC switch to Trip position</w:t>
            </w:r>
          </w:p>
          <w:p w:rsidR="00D72379" w:rsidRPr="00590904" w:rsidRDefault="00D72379" w:rsidP="00D72379">
            <w:pPr>
              <w:pStyle w:val="ListParagraph"/>
              <w:rPr>
                <w:bCs/>
              </w:rPr>
            </w:pPr>
            <w:r w:rsidRPr="00590904">
              <w:rPr>
                <w:bCs/>
              </w:rPr>
              <w:t xml:space="preserve">                          OR</w:t>
            </w:r>
          </w:p>
          <w:p w:rsidR="00D72379" w:rsidRPr="00590904" w:rsidRDefault="00D72379" w:rsidP="00D72379">
            <w:pPr>
              <w:pStyle w:val="ListParagraph"/>
            </w:pPr>
            <w:r w:rsidRPr="00590904">
              <w:t xml:space="preserve">Take emergency trip rod and insert it through VCB door and press RED colour stop button on VCB. Ensure wearing gloves of appropriate rating. </w:t>
            </w:r>
          </w:p>
          <w:p w:rsidR="00DA5F37" w:rsidRPr="00590904" w:rsidRDefault="00DA5F37" w:rsidP="00D72379">
            <w:pPr>
              <w:pStyle w:val="ListParagraph"/>
            </w:pPr>
          </w:p>
          <w:p w:rsidR="00DA5F37" w:rsidRPr="00590904" w:rsidRDefault="00DA5F37" w:rsidP="00DA5F37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b/>
                <w:u w:val="single"/>
              </w:rPr>
            </w:pPr>
            <w:r w:rsidRPr="00590904">
              <w:rPr>
                <w:b/>
                <w:u w:val="single"/>
              </w:rPr>
              <w:t>From VFD</w:t>
            </w:r>
          </w:p>
          <w:p w:rsidR="00DA5F37" w:rsidRPr="00590904" w:rsidRDefault="00DA5F37" w:rsidP="00DA5F37">
            <w:pPr>
              <w:pStyle w:val="ListParagraph"/>
              <w:rPr>
                <w:bCs/>
              </w:rPr>
            </w:pPr>
            <w:r w:rsidRPr="00590904">
              <w:rPr>
                <w:bCs/>
              </w:rPr>
              <w:t>Go to the aligned VFD and press emergency push button</w:t>
            </w:r>
          </w:p>
          <w:p w:rsidR="00A704FF" w:rsidRPr="00590904" w:rsidRDefault="00A704FF" w:rsidP="00DA5F37">
            <w:pPr>
              <w:pStyle w:val="ListParagraph"/>
              <w:rPr>
                <w:bCs/>
              </w:rPr>
            </w:pPr>
          </w:p>
          <w:p w:rsidR="00A704FF" w:rsidRPr="00590904" w:rsidRDefault="00A704FF" w:rsidP="00A704FF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b/>
                <w:u w:val="single"/>
              </w:rPr>
            </w:pPr>
            <w:r w:rsidRPr="00590904">
              <w:rPr>
                <w:b/>
                <w:u w:val="single"/>
              </w:rPr>
              <w:t>From HMI/SCADA:</w:t>
            </w:r>
          </w:p>
          <w:p w:rsidR="00A704FF" w:rsidRPr="00590904" w:rsidRDefault="00A704FF" w:rsidP="00A704FF">
            <w:pPr>
              <w:pStyle w:val="ListParagraph"/>
              <w:rPr>
                <w:bCs/>
              </w:rPr>
            </w:pPr>
            <w:r w:rsidRPr="00590904">
              <w:rPr>
                <w:bCs/>
              </w:rPr>
              <w:t>Give STOP command to MLPU</w:t>
            </w:r>
          </w:p>
          <w:p w:rsidR="00A704FF" w:rsidRPr="00590904" w:rsidRDefault="00A704FF" w:rsidP="00DA5F37">
            <w:pPr>
              <w:pStyle w:val="ListParagraph"/>
              <w:rPr>
                <w:bCs/>
              </w:rPr>
            </w:pPr>
          </w:p>
          <w:p w:rsidR="00590904" w:rsidRPr="00590904" w:rsidRDefault="00590904" w:rsidP="0059090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b/>
                <w:u w:val="single"/>
              </w:rPr>
            </w:pPr>
            <w:r w:rsidRPr="00590904">
              <w:rPr>
                <w:b/>
                <w:u w:val="single"/>
              </w:rPr>
              <w:t>From Field Push Button</w:t>
            </w:r>
          </w:p>
          <w:p w:rsidR="00273ED7" w:rsidRPr="00590904" w:rsidRDefault="00590904" w:rsidP="00590904">
            <w:pPr>
              <w:pStyle w:val="ListParagraph"/>
              <w:rPr>
                <w:bCs/>
                <w:i/>
                <w:sz w:val="52"/>
                <w:szCs w:val="52"/>
                <w:u w:val="single"/>
              </w:rPr>
            </w:pPr>
            <w:r w:rsidRPr="00590904">
              <w:rPr>
                <w:bCs/>
              </w:rPr>
              <w:t xml:space="preserve"> Press Red colour emergency Push button of aligned VFD placed near MLPU.</w:t>
            </w:r>
          </w:p>
        </w:tc>
        <w:tc>
          <w:tcPr>
            <w:tcW w:w="933" w:type="pct"/>
          </w:tcPr>
          <w:p w:rsidR="00273ED7" w:rsidRPr="00CD1EA1" w:rsidRDefault="00273ED7" w:rsidP="00273ED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162E73" w:rsidRDefault="00162E73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81062" w:rsidRPr="00E65FEB" w:rsidRDefault="00D81062" w:rsidP="00D81062">
      <w:pPr>
        <w:rPr>
          <w:b/>
        </w:rPr>
      </w:pPr>
    </w:p>
    <w:p w:rsidR="00D81062" w:rsidRPr="00E65FEB" w:rsidRDefault="00D81062" w:rsidP="00D81062">
      <w:pPr>
        <w:jc w:val="center"/>
        <w:rPr>
          <w:b/>
          <w:u w:val="single"/>
        </w:rPr>
      </w:pPr>
    </w:p>
    <w:p w:rsidR="00D81062" w:rsidRPr="00E65FEB" w:rsidRDefault="00D81062" w:rsidP="00D81062">
      <w:pPr>
        <w:rPr>
          <w:b/>
          <w:u w:val="single"/>
        </w:rPr>
      </w:pPr>
    </w:p>
    <w:p w:rsidR="003C4052" w:rsidRPr="00E65FEB" w:rsidRDefault="003C4052" w:rsidP="008E5DE2">
      <w:pPr>
        <w:pStyle w:val="Default"/>
        <w:jc w:val="both"/>
        <w:rPr>
          <w:sz w:val="22"/>
          <w:szCs w:val="22"/>
        </w:rPr>
      </w:pPr>
    </w:p>
    <w:sectPr w:rsidR="003C4052" w:rsidRPr="00E65FEB" w:rsidSect="006F64B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EE23A0">
            <w:rPr>
              <w:rFonts w:asciiTheme="minorHAnsi" w:hAnsiTheme="minorHAnsi" w:cstheme="minorHAnsi"/>
              <w:b/>
              <w:bCs/>
              <w:sz w:val="22"/>
              <w:szCs w:val="22"/>
            </w:rPr>
            <w:t>27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74D6"/>
    <w:multiLevelType w:val="hybridMultilevel"/>
    <w:tmpl w:val="EAD0F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459E"/>
    <w:multiLevelType w:val="hybridMultilevel"/>
    <w:tmpl w:val="5608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816AE"/>
    <w:multiLevelType w:val="hybridMultilevel"/>
    <w:tmpl w:val="839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10E17"/>
    <w:multiLevelType w:val="hybridMultilevel"/>
    <w:tmpl w:val="DF7A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91F83"/>
    <w:multiLevelType w:val="hybridMultilevel"/>
    <w:tmpl w:val="DF7A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B59F4"/>
    <w:multiLevelType w:val="hybridMultilevel"/>
    <w:tmpl w:val="692E71E8"/>
    <w:lvl w:ilvl="0" w:tplc="5CE4FE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309EA"/>
    <w:multiLevelType w:val="hybridMultilevel"/>
    <w:tmpl w:val="2CD446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62343"/>
    <w:multiLevelType w:val="hybridMultilevel"/>
    <w:tmpl w:val="DF7A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85699"/>
    <w:multiLevelType w:val="hybridMultilevel"/>
    <w:tmpl w:val="DF7AD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952330"/>
    <w:multiLevelType w:val="hybridMultilevel"/>
    <w:tmpl w:val="C7D271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12"/>
  </w:num>
  <w:num w:numId="6">
    <w:abstractNumId w:val="13"/>
  </w:num>
  <w:num w:numId="7">
    <w:abstractNumId w:val="15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4"/>
  </w:num>
  <w:num w:numId="13">
    <w:abstractNumId w:val="3"/>
  </w:num>
  <w:num w:numId="14">
    <w:abstractNumId w:val="7"/>
  </w:num>
  <w:num w:numId="15">
    <w:abstractNumId w:val="10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30317"/>
    <w:rsid w:val="00052C36"/>
    <w:rsid w:val="000942ED"/>
    <w:rsid w:val="000B3A21"/>
    <w:rsid w:val="000D78FC"/>
    <w:rsid w:val="001131FF"/>
    <w:rsid w:val="00121DE3"/>
    <w:rsid w:val="00125217"/>
    <w:rsid w:val="00162E73"/>
    <w:rsid w:val="00170E0B"/>
    <w:rsid w:val="001A4B02"/>
    <w:rsid w:val="00231B31"/>
    <w:rsid w:val="00246332"/>
    <w:rsid w:val="00270510"/>
    <w:rsid w:val="00273ED7"/>
    <w:rsid w:val="002864CD"/>
    <w:rsid w:val="00293305"/>
    <w:rsid w:val="00293F42"/>
    <w:rsid w:val="002B01F0"/>
    <w:rsid w:val="00303261"/>
    <w:rsid w:val="0030651A"/>
    <w:rsid w:val="003200E6"/>
    <w:rsid w:val="00322FF7"/>
    <w:rsid w:val="00346C48"/>
    <w:rsid w:val="00371D4A"/>
    <w:rsid w:val="003744D5"/>
    <w:rsid w:val="003825F7"/>
    <w:rsid w:val="00387CDD"/>
    <w:rsid w:val="00387DBB"/>
    <w:rsid w:val="003B18B4"/>
    <w:rsid w:val="003C062E"/>
    <w:rsid w:val="003C4052"/>
    <w:rsid w:val="003F25CF"/>
    <w:rsid w:val="00430C79"/>
    <w:rsid w:val="00443AEE"/>
    <w:rsid w:val="00454CC3"/>
    <w:rsid w:val="004A458F"/>
    <w:rsid w:val="004E191B"/>
    <w:rsid w:val="004E40E8"/>
    <w:rsid w:val="00521B1F"/>
    <w:rsid w:val="005409BC"/>
    <w:rsid w:val="00541674"/>
    <w:rsid w:val="00551D2C"/>
    <w:rsid w:val="00570355"/>
    <w:rsid w:val="00590904"/>
    <w:rsid w:val="005D0843"/>
    <w:rsid w:val="005D5035"/>
    <w:rsid w:val="005D6162"/>
    <w:rsid w:val="00610C2C"/>
    <w:rsid w:val="00621557"/>
    <w:rsid w:val="006347E1"/>
    <w:rsid w:val="0063646D"/>
    <w:rsid w:val="006421D5"/>
    <w:rsid w:val="006717CD"/>
    <w:rsid w:val="006872D7"/>
    <w:rsid w:val="006A1092"/>
    <w:rsid w:val="006B7B58"/>
    <w:rsid w:val="006F0895"/>
    <w:rsid w:val="006F64BC"/>
    <w:rsid w:val="006F6BFF"/>
    <w:rsid w:val="00710E98"/>
    <w:rsid w:val="00715A3E"/>
    <w:rsid w:val="00775D1B"/>
    <w:rsid w:val="0078202E"/>
    <w:rsid w:val="007A6BC9"/>
    <w:rsid w:val="007D05CD"/>
    <w:rsid w:val="007D05D1"/>
    <w:rsid w:val="007D626E"/>
    <w:rsid w:val="007E6711"/>
    <w:rsid w:val="00811623"/>
    <w:rsid w:val="00852E09"/>
    <w:rsid w:val="008915A1"/>
    <w:rsid w:val="008A5E55"/>
    <w:rsid w:val="008B4291"/>
    <w:rsid w:val="008C0503"/>
    <w:rsid w:val="008E4778"/>
    <w:rsid w:val="008E5DE2"/>
    <w:rsid w:val="008F104B"/>
    <w:rsid w:val="008F6875"/>
    <w:rsid w:val="00903BD5"/>
    <w:rsid w:val="00912D41"/>
    <w:rsid w:val="00916465"/>
    <w:rsid w:val="00975980"/>
    <w:rsid w:val="009A295F"/>
    <w:rsid w:val="009D63EC"/>
    <w:rsid w:val="009D757F"/>
    <w:rsid w:val="00A018C6"/>
    <w:rsid w:val="00A2783F"/>
    <w:rsid w:val="00A531F2"/>
    <w:rsid w:val="00A704FF"/>
    <w:rsid w:val="00A96E49"/>
    <w:rsid w:val="00AA0756"/>
    <w:rsid w:val="00B34571"/>
    <w:rsid w:val="00B34A0F"/>
    <w:rsid w:val="00B403EB"/>
    <w:rsid w:val="00B430AA"/>
    <w:rsid w:val="00B4585D"/>
    <w:rsid w:val="00B462A8"/>
    <w:rsid w:val="00BA033A"/>
    <w:rsid w:val="00BA4DDD"/>
    <w:rsid w:val="00C0035C"/>
    <w:rsid w:val="00C40A51"/>
    <w:rsid w:val="00C63595"/>
    <w:rsid w:val="00C65F49"/>
    <w:rsid w:val="00C74173"/>
    <w:rsid w:val="00CD1EA1"/>
    <w:rsid w:val="00CD4304"/>
    <w:rsid w:val="00CE3F6F"/>
    <w:rsid w:val="00CE5742"/>
    <w:rsid w:val="00D32971"/>
    <w:rsid w:val="00D428A2"/>
    <w:rsid w:val="00D61FBC"/>
    <w:rsid w:val="00D67275"/>
    <w:rsid w:val="00D72379"/>
    <w:rsid w:val="00D81062"/>
    <w:rsid w:val="00D974DD"/>
    <w:rsid w:val="00DA5F37"/>
    <w:rsid w:val="00DA769D"/>
    <w:rsid w:val="00DB0B2D"/>
    <w:rsid w:val="00DB690C"/>
    <w:rsid w:val="00E12DFC"/>
    <w:rsid w:val="00E65FEB"/>
    <w:rsid w:val="00EA2DF6"/>
    <w:rsid w:val="00EC336E"/>
    <w:rsid w:val="00ED2E7E"/>
    <w:rsid w:val="00EE23A0"/>
    <w:rsid w:val="00EF0A91"/>
    <w:rsid w:val="00F26482"/>
    <w:rsid w:val="00F36308"/>
    <w:rsid w:val="00F53861"/>
    <w:rsid w:val="00F757CB"/>
    <w:rsid w:val="00F94224"/>
    <w:rsid w:val="00FA061D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4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6482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98</cp:revision>
  <dcterms:created xsi:type="dcterms:W3CDTF">2024-10-10T06:48:00Z</dcterms:created>
  <dcterms:modified xsi:type="dcterms:W3CDTF">2024-10-22T11:44:00Z</dcterms:modified>
</cp:coreProperties>
</file>