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0"/>
          <w:szCs w:val="30"/>
        </w:rPr>
        <w:t xml:space="preserve">SIMATS ENGINEERING</w:t>
      </w:r>
    </w:p>
    <w:p>
      <w:pPr>
        <w:spacing w:after="200"/>
        <w:jc w:val="center"/>
      </w:pPr>
      <w:r>
        <w:rPr>
          <w:rFonts w:ascii="Calibri" w:cs="Calibri" w:eastAsia="Calibri" w:hAnsi="Calibri"/>
          <w:b/>
          <w:bCs/>
          <w:color w:val="1F4E78"/>
          <w:sz w:val="24"/>
          <w:szCs w:val="24"/>
        </w:rPr>
        <w:t xml:space="preserve">ASSESSMENT TOOL 1 – QUESTION BANK (Annexure)</w:t>
      </w:r>
    </w:p>
    <w:tbl>
      <w:tblPr>
        <w:tblW w:type="dxa" w:w="9200"/>
        <w:tblBorders>
          <w:top w:val="single" w:color="999999" w:sz="4"/>
          <w:left w:val="single" w:color="999999" w:sz="4"/>
          <w:bottom w:val="single" w:color="999999" w:sz="4"/>
          <w:right w:val="single" w:color="999999" w:sz="4"/>
          <w:insideH w:val="single" w:color="CCCCCC" w:sz="4"/>
          <w:insideV w:val="single" w:color="CCCCCC" w:sz="4"/>
        </w:tblBorders>
      </w:tblPr>
      <w:tblGrid>
        <w:gridCol w:w="4600"/>
        <w:gridCol w:w="4600"/>
      </w:tblGrid>
      <w:tr>
        <w:tc>
          <w:tcPr>
            <w:tcW w:type="dxa" w:w="46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COURSE CODE: CSA1442</w:t>
            </w:r>
          </w:p>
        </w:tc>
        <w:tc>
          <w:tcPr>
            <w:tcW w:type="dxa" w:w="46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COURSE NAME: Compiler Design for Higher Level Processing</w:t>
            </w:r>
          </w:p>
        </w:tc>
      </w:tr>
    </w:tbl>
    <w:p>
      <w:pPr>
        <w:spacing w:after="60" w:before="200"/>
      </w:pPr>
      <w:r>
        <w:rPr>
          <w:rFonts w:ascii="Calibri" w:cs="Calibri" w:eastAsia="Calibri" w:hAnsi="Calibri"/>
          <w:b/>
          <w:bCs/>
        </w:rPr>
        <w:t xml:space="preserve">COURSE OUTCOME COVERED</w:t>
      </w:r>
    </w:p>
    <w:p>
      <w:pPr>
        <w:spacing w:after="60"/>
      </w:pPr>
      <w:r>
        <w:rPr>
          <w:rFonts w:ascii="Calibri" w:cs="Calibri" w:eastAsia="Calibri" w:hAnsi="Calibri"/>
          <w:b/>
          <w:bCs/>
          <w:i/>
          <w:iCs/>
        </w:rPr>
        <w:t xml:space="preserve">CO2: Construct top-down and bottom-up parsers using CFG for parsing conflicts and error recovery for efficient syntax tree generation. (BL3)</w:t>
      </w:r>
    </w:p>
    <w:p>
      <w:pPr>
        <w:spacing w:after="240"/>
      </w:pPr>
      <w:r>
        <w:rPr>
          <w:rFonts w:ascii="Calibri" w:cs="Calibri" w:eastAsia="Calibri" w:hAnsi="Calibri"/>
          <w:i/>
          <w:iCs/>
          <w:color w:val="555555"/>
        </w:rPr>
        <w:t xml:space="preserve">20 Questions with Answers  |  Mix of Short Answer (2–3 Marks) and Long Answer (5–10 Marks)</w:t>
      </w:r>
    </w:p>
    <w:p>
      <w:pPr>
        <w:pBdr>
          <w:bottom w:val="single" w:color="AAAAAA" w:sz="6" w:space="1"/>
        </w:pBdr>
        <w:spacing w:after="200"/>
      </w:pPr>
    </w:p>
    <w:p>
      <w:pPr>
        <w:pStyle w:val="Heading2"/>
        <w:spacing w:after="140" w:before="300"/>
      </w:pPr>
      <w:r>
        <w:rPr>
          <w:rFonts w:ascii="Calibri" w:cs="Calibri" w:eastAsia="Calibri" w:hAnsi="Calibri"/>
          <w:b/>
          <w:bCs/>
          <w:color w:val="1F4E78"/>
        </w:rPr>
        <w:t xml:space="preserve">Part A — Short Answer Questions (2–3 Marks Each)</w:t>
      </w:r>
    </w:p>
    <w:p>
      <w:pPr>
        <w:spacing w:after="80" w:before="220"/>
      </w:pPr>
      <w:r>
        <w:rPr>
          <w:rFonts w:ascii="Calibri" w:cs="Calibri" w:eastAsia="Calibri" w:hAnsi="Calibri"/>
          <w:b/>
          <w:bCs/>
          <w:color w:val="2E74B5"/>
        </w:rPr>
        <w:t xml:space="preserve">Q1. </w:t>
      </w:r>
      <w:r>
        <w:rPr>
          <w:rFonts w:ascii="Calibri" w:cs="Calibri" w:eastAsia="Calibri" w:hAnsi="Calibri"/>
          <w:b/>
          <w:bCs/>
        </w:rPr>
        <w:t xml:space="preserve">Define a Context-Free Grammar (CFG) with a suitable example.</w:t>
      </w:r>
      <w:r>
        <w:rPr>
          <w:rFonts w:ascii="Calibri" w:cs="Calibri" w:eastAsia="Calibri" w:hAnsi="Calibri"/>
          <w:i/>
          <w:iCs/>
          <w:color w:val="777777"/>
          <w:sz w:val="20"/>
          <w:szCs w:val="20"/>
        </w:rPr>
        <w:t xml:space="preserve">  [2–3 Marks]</w:t>
      </w:r>
    </w:p>
    <w:p>
      <w:pPr>
        <w:spacing w:after="40"/>
      </w:pPr>
      <w:r>
        <w:rPr>
          <w:rFonts w:ascii="Calibri" w:cs="Calibri" w:eastAsia="Calibri" w:hAnsi="Calibri"/>
          <w:b/>
          <w:bCs/>
          <w:i/>
          <w:iCs/>
          <w:color w:val="444444"/>
        </w:rPr>
        <w:t xml:space="preserve">Answer:</w:t>
      </w:r>
    </w:p>
    <w:p>
      <w:pPr>
        <w:spacing w:after="100"/>
      </w:pPr>
      <w:r>
        <w:rPr>
          <w:rFonts w:ascii="Calibri" w:cs="Calibri" w:eastAsia="Calibri" w:hAnsi="Calibri"/>
        </w:rPr>
        <w:t xml:space="preserve">A Context-Free Grammar is a 4-tuple G = (V, T, P, S), where V is a finite set of non-terminals, T is a finite set of terminals, P is a finite set of production rules of the form A → α (A ∈ V, α ∈ (V ∪ T)*), and S ∈ V is the start symbol. It defines the syntax of a language independent of surrounding context.</w:t>
      </w:r>
    </w:p>
    <w:p>
      <w:pPr>
        <w:spacing w:after="100"/>
      </w:pPr>
      <w:r>
        <w:rPr>
          <w:rFonts w:ascii="Consolas" w:cs="Consolas" w:eastAsia="Consolas" w:hAnsi="Consolas"/>
          <w:sz w:val="21"/>
          <w:szCs w:val="21"/>
        </w:rPr>
        <w:t xml:space="preserve">Example:  E → E + E | E * E | ( E ) | id</w:t>
      </w:r>
    </w:p>
    <w:p>
      <w:pPr>
        <w:spacing w:after="80" w:before="220"/>
      </w:pPr>
      <w:r>
        <w:rPr>
          <w:rFonts w:ascii="Calibri" w:cs="Calibri" w:eastAsia="Calibri" w:hAnsi="Calibri"/>
          <w:b/>
          <w:bCs/>
          <w:color w:val="2E74B5"/>
        </w:rPr>
        <w:t xml:space="preserve">Q2. </w:t>
      </w:r>
      <w:r>
        <w:rPr>
          <w:rFonts w:ascii="Calibri" w:cs="Calibri" w:eastAsia="Calibri" w:hAnsi="Calibri"/>
          <w:b/>
          <w:bCs/>
        </w:rPr>
        <w:t xml:space="preserve">Differentiate between top-down and bottom-up parsing.</w:t>
      </w:r>
      <w:r>
        <w:rPr>
          <w:rFonts w:ascii="Calibri" w:cs="Calibri" w:eastAsia="Calibri" w:hAnsi="Calibri"/>
          <w:i/>
          <w:iCs/>
          <w:color w:val="777777"/>
          <w:sz w:val="20"/>
          <w:szCs w:val="20"/>
        </w:rPr>
        <w:t xml:space="preserve">  [2–3 Marks]</w:t>
      </w:r>
    </w:p>
    <w:tbl>
      <w:tblPr>
        <w:tblW w:type="dxa" w:w="900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3200"/>
        <w:gridCol w:w="3200"/>
      </w:tblGrid>
      <w:tr>
        <w:tc>
          <w:tcPr>
            <w:tcW w:type="dxa" w:w="26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Aspect</w:t>
            </w:r>
          </w:p>
        </w:tc>
        <w:tc>
          <w:tcPr>
            <w:tcW w:type="dxa" w:w="32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Top-Down Parsing</w:t>
            </w:r>
          </w:p>
        </w:tc>
        <w:tc>
          <w:tcPr>
            <w:tcW w:type="dxa" w:w="32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Bottom-Up Parsing</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Tree construction</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Root to leaves</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Leaves to root</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Derivation used</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Leftmost derivation</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Reverse of rightmost derivation</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Examples</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Recursive descent, LL(1)</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Shift-reduce, LR(0), SLR, LALR, CLR</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Handles left recursion</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No (must remove)</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Yes</w:t>
            </w:r>
          </w:p>
        </w:tc>
      </w:tr>
    </w:tbl>
    <w:p>
      <w:pPr>
        <w:spacing w:after="80" w:before="220"/>
      </w:pPr>
      <w:r>
        <w:rPr>
          <w:rFonts w:ascii="Calibri" w:cs="Calibri" w:eastAsia="Calibri" w:hAnsi="Calibri"/>
          <w:b/>
          <w:bCs/>
          <w:color w:val="2E74B5"/>
        </w:rPr>
        <w:t xml:space="preserve">Q3. </w:t>
      </w:r>
      <w:r>
        <w:rPr>
          <w:rFonts w:ascii="Calibri" w:cs="Calibri" w:eastAsia="Calibri" w:hAnsi="Calibri"/>
          <w:b/>
          <w:bCs/>
        </w:rPr>
        <w:t xml:space="preserve">What is ambiguity in a grammar? Give an example.</w:t>
      </w:r>
      <w:r>
        <w:rPr>
          <w:rFonts w:ascii="Calibri" w:cs="Calibri" w:eastAsia="Calibri" w:hAnsi="Calibri"/>
          <w:i/>
          <w:iCs/>
          <w:color w:val="777777"/>
          <w:sz w:val="20"/>
          <w:szCs w:val="20"/>
        </w:rPr>
        <w:t xml:space="preserve">  [2–3 Marks]</w:t>
      </w:r>
    </w:p>
    <w:p>
      <w:pPr>
        <w:spacing w:after="40"/>
      </w:pPr>
      <w:r>
        <w:rPr>
          <w:rFonts w:ascii="Calibri" w:cs="Calibri" w:eastAsia="Calibri" w:hAnsi="Calibri"/>
          <w:b/>
          <w:bCs/>
          <w:i/>
          <w:iCs/>
          <w:color w:val="444444"/>
        </w:rPr>
        <w:t xml:space="preserve">Answer:</w:t>
      </w:r>
    </w:p>
    <w:p>
      <w:pPr>
        <w:spacing w:after="100"/>
      </w:pPr>
      <w:r>
        <w:rPr>
          <w:rFonts w:ascii="Calibri" w:cs="Calibri" w:eastAsia="Calibri" w:hAnsi="Calibri"/>
        </w:rPr>
        <w:t xml:space="preserve">A grammar is ambiguous if some string generated by it has more than one parse tree (equivalently, more than one leftmost or more than one rightmost derivation).</w:t>
      </w:r>
    </w:p>
    <w:p>
      <w:pPr>
        <w:spacing w:after="100"/>
      </w:pPr>
      <w:r>
        <w:rPr>
          <w:rFonts w:ascii="Consolas" w:cs="Consolas" w:eastAsia="Consolas" w:hAnsi="Consolas"/>
          <w:sz w:val="21"/>
          <w:szCs w:val="21"/>
        </w:rPr>
        <w:t xml:space="preserve">Example: E → E + E | E * E | id  is ambiguous for "id + id * id", since it admits two different parse trees depending on which operator is reduced first.</w:t>
      </w:r>
    </w:p>
    <w:p>
      <w:pPr>
        <w:spacing w:after="80" w:before="220"/>
      </w:pPr>
      <w:r>
        <w:rPr>
          <w:rFonts w:ascii="Calibri" w:cs="Calibri" w:eastAsia="Calibri" w:hAnsi="Calibri"/>
          <w:b/>
          <w:bCs/>
          <w:color w:val="2E74B5"/>
        </w:rPr>
        <w:t xml:space="preserve">Q4. </w:t>
      </w:r>
      <w:r>
        <w:rPr>
          <w:rFonts w:ascii="Calibri" w:cs="Calibri" w:eastAsia="Calibri" w:hAnsi="Calibri"/>
          <w:b/>
          <w:bCs/>
        </w:rPr>
        <w:t xml:space="preserve">Define left recursion. Why must it be eliminated before top-down parsing?</w:t>
      </w:r>
      <w:r>
        <w:rPr>
          <w:rFonts w:ascii="Calibri" w:cs="Calibri" w:eastAsia="Calibri" w:hAnsi="Calibri"/>
          <w:i/>
          <w:iCs/>
          <w:color w:val="777777"/>
          <w:sz w:val="20"/>
          <w:szCs w:val="20"/>
        </w:rPr>
        <w:t xml:space="preserve">  [2–3 Marks]</w:t>
      </w:r>
    </w:p>
    <w:p>
      <w:pPr>
        <w:spacing w:after="40"/>
      </w:pPr>
      <w:r>
        <w:rPr>
          <w:rFonts w:ascii="Calibri" w:cs="Calibri" w:eastAsia="Calibri" w:hAnsi="Calibri"/>
          <w:b/>
          <w:bCs/>
          <w:i/>
          <w:iCs/>
          <w:color w:val="444444"/>
        </w:rPr>
        <w:t xml:space="preserve">Answer:</w:t>
      </w:r>
    </w:p>
    <w:p>
      <w:pPr>
        <w:spacing w:after="100"/>
      </w:pPr>
      <w:r>
        <w:rPr>
          <w:rFonts w:ascii="Calibri" w:cs="Calibri" w:eastAsia="Calibri" w:hAnsi="Calibri"/>
        </w:rPr>
        <w:t xml:space="preserve">A grammar has left recursion if a non-terminal A has a production of the form A → Aα (immediate) or can derive a sentential form beginning with itself via a chain of derivations (indirect). Top-down/predictive parsers expand the leftmost non-terminal repeatedly without consuming input, so a left-recursive rule causes infinite recursion/looping. It must therefore be eliminated by rewriting it as right recursion.</w:t>
      </w:r>
    </w:p>
    <w:p>
      <w:pPr>
        <w:spacing w:after="80" w:before="220"/>
      </w:pPr>
      <w:r>
        <w:rPr>
          <w:rFonts w:ascii="Calibri" w:cs="Calibri" w:eastAsia="Calibri" w:hAnsi="Calibri"/>
          <w:b/>
          <w:bCs/>
          <w:color w:val="2E74B5"/>
        </w:rPr>
        <w:t xml:space="preserve">Q5. </w:t>
      </w:r>
      <w:r>
        <w:rPr>
          <w:rFonts w:ascii="Calibri" w:cs="Calibri" w:eastAsia="Calibri" w:hAnsi="Calibri"/>
          <w:b/>
          <w:bCs/>
        </w:rPr>
        <w:t xml:space="preserve">What is left factoring? Illustrate with an example.</w:t>
      </w:r>
      <w:r>
        <w:rPr>
          <w:rFonts w:ascii="Calibri" w:cs="Calibri" w:eastAsia="Calibri" w:hAnsi="Calibri"/>
          <w:i/>
          <w:iCs/>
          <w:color w:val="777777"/>
          <w:sz w:val="20"/>
          <w:szCs w:val="20"/>
        </w:rPr>
        <w:t xml:space="preserve">  [2–3 Marks]</w:t>
      </w:r>
    </w:p>
    <w:p>
      <w:pPr>
        <w:spacing w:after="40"/>
      </w:pPr>
      <w:r>
        <w:rPr>
          <w:rFonts w:ascii="Calibri" w:cs="Calibri" w:eastAsia="Calibri" w:hAnsi="Calibri"/>
          <w:b/>
          <w:bCs/>
          <w:i/>
          <w:iCs/>
          <w:color w:val="444444"/>
        </w:rPr>
        <w:t xml:space="preserve">Answer:</w:t>
      </w:r>
    </w:p>
    <w:p>
      <w:pPr>
        <w:spacing w:after="100"/>
      </w:pPr>
      <w:r>
        <w:rPr>
          <w:rFonts w:ascii="Calibri" w:cs="Calibri" w:eastAsia="Calibri" w:hAnsi="Calibri"/>
        </w:rPr>
        <w:t xml:space="preserve">Left factoring rewrites productions of a non-terminal that share a common prefix so that a top-down parser can decide which production to use after seeing only one input symbol of lookahead.</w:t>
      </w:r>
    </w:p>
    <w:p>
      <w:pPr>
        <w:spacing w:after="100"/>
      </w:pPr>
      <w:r>
        <w:rPr>
          <w:rFonts w:ascii="Consolas" w:cs="Consolas" w:eastAsia="Consolas" w:hAnsi="Consolas"/>
          <w:sz w:val="21"/>
          <w:szCs w:val="21"/>
        </w:rPr>
        <w:t xml:space="preserve">Before:  A → a b | a c
After:   A → a A'
         A' → b | c</w:t>
      </w:r>
    </w:p>
    <w:p>
      <w:pPr>
        <w:spacing w:after="80" w:before="220"/>
      </w:pPr>
      <w:r>
        <w:rPr>
          <w:rFonts w:ascii="Calibri" w:cs="Calibri" w:eastAsia="Calibri" w:hAnsi="Calibri"/>
          <w:b/>
          <w:bCs/>
          <w:color w:val="2E74B5"/>
        </w:rPr>
        <w:t xml:space="preserve">Q6. </w:t>
      </w:r>
      <w:r>
        <w:rPr>
          <w:rFonts w:ascii="Calibri" w:cs="Calibri" w:eastAsia="Calibri" w:hAnsi="Calibri"/>
          <w:b/>
          <w:bCs/>
        </w:rPr>
        <w:t xml:space="preserve">Define FIRST and FOLLOW sets.</w:t>
      </w:r>
      <w:r>
        <w:rPr>
          <w:rFonts w:ascii="Calibri" w:cs="Calibri" w:eastAsia="Calibri" w:hAnsi="Calibri"/>
          <w:i/>
          <w:iCs/>
          <w:color w:val="777777"/>
          <w:sz w:val="20"/>
          <w:szCs w:val="20"/>
        </w:rPr>
        <w:t xml:space="preserve">  [2–3 Marks]</w:t>
      </w:r>
    </w:p>
    <w:p>
      <w:pPr>
        <w:spacing w:after="40"/>
      </w:pPr>
      <w:r>
        <w:rPr>
          <w:rFonts w:ascii="Calibri" w:cs="Calibri" w:eastAsia="Calibri" w:hAnsi="Calibri"/>
          <w:b/>
          <w:bCs/>
          <w:i/>
          <w:iCs/>
          <w:color w:val="444444"/>
        </w:rPr>
        <w:t xml:space="preserve">Answer:</w:t>
      </w:r>
    </w:p>
    <w:p>
      <w:pPr>
        <w:spacing w:after="100"/>
      </w:pPr>
      <w:r>
        <w:rPr>
          <w:rFonts w:ascii="Calibri" w:cs="Calibri" w:eastAsia="Calibri" w:hAnsi="Calibri"/>
        </w:rPr>
        <w:t xml:space="preserve">FIRST(α) is the set of terminals that begin any string derivable from α (it includes ε if α can derive the empty string). FOLLOW(A) is the set of terminals that can immediately follow the non-terminal A in some sentential form derivable from the start symbol; $ is included in FOLLOW(S) for the start symbol S. Both are used to build LL(1) and LR parsing tables.</w:t>
      </w:r>
    </w:p>
    <w:p>
      <w:pPr>
        <w:spacing w:after="80" w:before="220"/>
      </w:pPr>
      <w:r>
        <w:rPr>
          <w:rFonts w:ascii="Calibri" w:cs="Calibri" w:eastAsia="Calibri" w:hAnsi="Calibri"/>
          <w:b/>
          <w:bCs/>
          <w:color w:val="2E74B5"/>
        </w:rPr>
        <w:t xml:space="preserve">Q7. </w:t>
      </w:r>
      <w:r>
        <w:rPr>
          <w:rFonts w:ascii="Calibri" w:cs="Calibri" w:eastAsia="Calibri" w:hAnsi="Calibri"/>
          <w:b/>
          <w:bCs/>
        </w:rPr>
        <w:t xml:space="preserve">What is a shift-reduce conflict?</w:t>
      </w:r>
      <w:r>
        <w:rPr>
          <w:rFonts w:ascii="Calibri" w:cs="Calibri" w:eastAsia="Calibri" w:hAnsi="Calibri"/>
          <w:i/>
          <w:iCs/>
          <w:color w:val="777777"/>
          <w:sz w:val="20"/>
          <w:szCs w:val="20"/>
        </w:rPr>
        <w:t xml:space="preserve">  [2–3 Marks]</w:t>
      </w:r>
    </w:p>
    <w:p>
      <w:pPr>
        <w:spacing w:after="40"/>
      </w:pPr>
      <w:r>
        <w:rPr>
          <w:rFonts w:ascii="Calibri" w:cs="Calibri" w:eastAsia="Calibri" w:hAnsi="Calibri"/>
          <w:b/>
          <w:bCs/>
          <w:i/>
          <w:iCs/>
          <w:color w:val="444444"/>
        </w:rPr>
        <w:t xml:space="preserve">Answer:</w:t>
      </w:r>
    </w:p>
    <w:p>
      <w:pPr>
        <w:spacing w:after="100"/>
      </w:pPr>
      <w:r>
        <w:rPr>
          <w:rFonts w:ascii="Calibri" w:cs="Calibri" w:eastAsia="Calibri" w:hAnsi="Calibri"/>
        </w:rPr>
        <w:t xml:space="preserve">A shift-reduce conflict occurs in a bottom-up parser when, for a given state and lookahead symbol, the parser cannot decide whether to shift the next input symbol onto the stack or reduce the symbols already on the stack using a production. It typically arises from ambiguous grammars or grammars whose FOLLOW sets overlap with valid shift symbols (as in SLR parsing).</w:t>
      </w:r>
    </w:p>
    <w:p>
      <w:pPr>
        <w:spacing w:after="80" w:before="220"/>
      </w:pPr>
      <w:r>
        <w:rPr>
          <w:rFonts w:ascii="Calibri" w:cs="Calibri" w:eastAsia="Calibri" w:hAnsi="Calibri"/>
          <w:b/>
          <w:bCs/>
          <w:color w:val="2E74B5"/>
        </w:rPr>
        <w:t xml:space="preserve">Q8. </w:t>
      </w:r>
      <w:r>
        <w:rPr>
          <w:rFonts w:ascii="Calibri" w:cs="Calibri" w:eastAsia="Calibri" w:hAnsi="Calibri"/>
          <w:b/>
          <w:bCs/>
        </w:rPr>
        <w:t xml:space="preserve">What is a reduce-reduce conflict?</w:t>
      </w:r>
      <w:r>
        <w:rPr>
          <w:rFonts w:ascii="Calibri" w:cs="Calibri" w:eastAsia="Calibri" w:hAnsi="Calibri"/>
          <w:i/>
          <w:iCs/>
          <w:color w:val="777777"/>
          <w:sz w:val="20"/>
          <w:szCs w:val="20"/>
        </w:rPr>
        <w:t xml:space="preserve">  [2–3 Marks]</w:t>
      </w:r>
    </w:p>
    <w:p>
      <w:pPr>
        <w:spacing w:after="40"/>
      </w:pPr>
      <w:r>
        <w:rPr>
          <w:rFonts w:ascii="Calibri" w:cs="Calibri" w:eastAsia="Calibri" w:hAnsi="Calibri"/>
          <w:b/>
          <w:bCs/>
          <w:i/>
          <w:iCs/>
          <w:color w:val="444444"/>
        </w:rPr>
        <w:t xml:space="preserve">Answer:</w:t>
      </w:r>
    </w:p>
    <w:p>
      <w:pPr>
        <w:spacing w:after="100"/>
      </w:pPr>
      <w:r>
        <w:rPr>
          <w:rFonts w:ascii="Calibri" w:cs="Calibri" w:eastAsia="Calibri" w:hAnsi="Calibri"/>
        </w:rPr>
        <w:t xml:space="preserve">A reduce-reduce conflict occurs when, in a given parser state, two or more different productions could be used to reduce the same handle on the stack for the same lookahead symbol, and the parser cannot determine which one to apply. This usually indicates the grammar is not parsable with the given LR technique (e.g., not SLR(1)), or that the grammar is genuinely ambiguous.</w:t>
      </w:r>
    </w:p>
    <w:p>
      <w:pPr>
        <w:spacing w:after="80" w:before="220"/>
      </w:pPr>
      <w:r>
        <w:rPr>
          <w:rFonts w:ascii="Calibri" w:cs="Calibri" w:eastAsia="Calibri" w:hAnsi="Calibri"/>
          <w:b/>
          <w:bCs/>
          <w:color w:val="2E74B5"/>
        </w:rPr>
        <w:t xml:space="preserve">Q9. </w:t>
      </w:r>
      <w:r>
        <w:rPr>
          <w:rFonts w:ascii="Calibri" w:cs="Calibri" w:eastAsia="Calibri" w:hAnsi="Calibri"/>
          <w:b/>
          <w:bCs/>
        </w:rPr>
        <w:t xml:space="preserve">Briefly differentiate SLR, LALR, and CLR parsers.</w:t>
      </w:r>
      <w:r>
        <w:rPr>
          <w:rFonts w:ascii="Calibri" w:cs="Calibri" w:eastAsia="Calibri" w:hAnsi="Calibri"/>
          <w:i/>
          <w:iCs/>
          <w:color w:val="777777"/>
          <w:sz w:val="20"/>
          <w:szCs w:val="20"/>
        </w:rPr>
        <w:t xml:space="preserve">  [2–3 Marks]</w:t>
      </w:r>
    </w:p>
    <w:tbl>
      <w:tblPr>
        <w:tblW w:type="dxa" w:w="9000"/>
        <w:tblBorders>
          <w:top w:val="single" w:color="999999" w:sz="4"/>
          <w:left w:val="single" w:color="999999" w:sz="4"/>
          <w:bottom w:val="single" w:color="999999" w:sz="4"/>
          <w:right w:val="single" w:color="999999" w:sz="4"/>
          <w:insideH w:val="single" w:color="CCCCCC" w:sz="4"/>
          <w:insideV w:val="single" w:color="CCCCCC" w:sz="4"/>
        </w:tblBorders>
      </w:tblPr>
      <w:tblGrid>
        <w:gridCol w:w="1800"/>
        <w:gridCol w:w="3200"/>
        <w:gridCol w:w="2000"/>
        <w:gridCol w:w="2000"/>
      </w:tblGrid>
      <w:tr>
        <w:tc>
          <w:tcPr>
            <w:tcW w:type="dxa" w:w="18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Parser</w:t>
            </w:r>
          </w:p>
        </w:tc>
        <w:tc>
          <w:tcPr>
            <w:tcW w:type="dxa" w:w="32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Lookahead basis</w:t>
            </w:r>
          </w:p>
        </w:tc>
        <w:tc>
          <w:tcPr>
            <w:tcW w:type="dxa" w:w="20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Table size</w:t>
            </w:r>
          </w:p>
        </w:tc>
        <w:tc>
          <w:tcPr>
            <w:tcW w:type="dxa" w:w="20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Power</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SLR(1)</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FOLLOW(A) of the non-terminal</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Smallest</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Weakest</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LALR(1)</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Merged LR(1) lookaheads</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Same as SLR</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Stronger than SLR</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CLR(1)</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Exact, context-specific LR(1) lookaheads</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Largest</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Strongest</w:t>
            </w:r>
          </w:p>
        </w:tc>
      </w:tr>
    </w:tbl>
    <w:p>
      <w:pPr>
        <w:spacing w:after="80" w:before="220"/>
      </w:pPr>
      <w:r>
        <w:rPr>
          <w:rFonts w:ascii="Calibri" w:cs="Calibri" w:eastAsia="Calibri" w:hAnsi="Calibri"/>
          <w:b/>
          <w:bCs/>
          <w:color w:val="2E74B5"/>
        </w:rPr>
        <w:t xml:space="preserve">Q10. </w:t>
      </w:r>
      <w:r>
        <w:rPr>
          <w:rFonts w:ascii="Calibri" w:cs="Calibri" w:eastAsia="Calibri" w:hAnsi="Calibri"/>
          <w:b/>
          <w:bCs/>
        </w:rPr>
        <w:t xml:space="preserve">What is error recovery in parsing? Name the common strategies.</w:t>
      </w:r>
      <w:r>
        <w:rPr>
          <w:rFonts w:ascii="Calibri" w:cs="Calibri" w:eastAsia="Calibri" w:hAnsi="Calibri"/>
          <w:i/>
          <w:iCs/>
          <w:color w:val="777777"/>
          <w:sz w:val="20"/>
          <w:szCs w:val="20"/>
        </w:rPr>
        <w:t xml:space="preserve">  [2–3 Marks]</w:t>
      </w:r>
    </w:p>
    <w:p>
      <w:pPr>
        <w:spacing w:after="40"/>
      </w:pPr>
      <w:r>
        <w:rPr>
          <w:rFonts w:ascii="Calibri" w:cs="Calibri" w:eastAsia="Calibri" w:hAnsi="Calibri"/>
          <w:b/>
          <w:bCs/>
          <w:i/>
          <w:iCs/>
          <w:color w:val="444444"/>
        </w:rPr>
        <w:t xml:space="preserve">Answer:</w:t>
      </w:r>
    </w:p>
    <w:p>
      <w:pPr>
        <w:spacing w:after="100"/>
      </w:pPr>
      <w:r>
        <w:rPr>
          <w:rFonts w:ascii="Calibri" w:cs="Calibri" w:eastAsia="Calibri" w:hAnsi="Calibri"/>
        </w:rPr>
        <w:t xml:space="preserve">Error recovery is the mechanism by which a parser detects a syntax error, reports it, and then adjusts its state so it can continue parsing the rest of the input rather than stopping at the first error. Common strategies are:</w:t>
      </w:r>
    </w:p>
    <w:p>
      <w:pPr>
        <w:pStyle w:val="ListParagraph"/>
        <w:numPr>
          <w:ilvl w:val="0"/>
          <w:numId w:val="1"/>
        </w:numPr>
        <w:spacing w:after="60"/>
      </w:pPr>
      <w:r>
        <w:rPr>
          <w:rFonts w:ascii="Calibri" w:cs="Calibri" w:eastAsia="Calibri" w:hAnsi="Calibri"/>
        </w:rPr>
        <w:t xml:space="preserve">Panic-mode recovery — discard input tokens until a synchronizing token is found.</w:t>
      </w:r>
    </w:p>
    <w:p>
      <w:pPr>
        <w:pStyle w:val="ListParagraph"/>
        <w:numPr>
          <w:ilvl w:val="0"/>
          <w:numId w:val="1"/>
        </w:numPr>
        <w:spacing w:after="60"/>
      </w:pPr>
      <w:r>
        <w:rPr>
          <w:rFonts w:ascii="Calibri" w:cs="Calibri" w:eastAsia="Calibri" w:hAnsi="Calibri"/>
        </w:rPr>
        <w:t xml:space="preserve">Phrase-level recovery — perform local correction (insert/delete/replace a token) on the remaining input.</w:t>
      </w:r>
    </w:p>
    <w:p>
      <w:pPr>
        <w:pStyle w:val="ListParagraph"/>
        <w:numPr>
          <w:ilvl w:val="0"/>
          <w:numId w:val="1"/>
        </w:numPr>
        <w:spacing w:after="60"/>
      </w:pPr>
      <w:r>
        <w:rPr>
          <w:rFonts w:ascii="Calibri" w:cs="Calibri" w:eastAsia="Calibri" w:hAnsi="Calibri"/>
        </w:rPr>
        <w:t xml:space="preserve">Error productions — augment the grammar with rules that anticipate common errors.</w:t>
      </w:r>
    </w:p>
    <w:p>
      <w:pPr>
        <w:pStyle w:val="ListParagraph"/>
        <w:numPr>
          <w:ilvl w:val="0"/>
          <w:numId w:val="1"/>
        </w:numPr>
        <w:spacing w:after="60"/>
      </w:pPr>
      <w:r>
        <w:rPr>
          <w:rFonts w:ascii="Calibri" w:cs="Calibri" w:eastAsia="Calibri" w:hAnsi="Calibri"/>
        </w:rPr>
        <w:t xml:space="preserve">Global correction — find a minimal sequence of edits that turns the input into a valid string (theoretically optimal but costly).</w:t>
      </w:r>
    </w:p>
    <w:p>
      <w:pPr>
        <w:pStyle w:val="Heading2"/>
        <w:spacing w:after="140" w:before="300"/>
      </w:pPr>
      <w:r>
        <w:rPr>
          <w:rFonts w:ascii="Calibri" w:cs="Calibri" w:eastAsia="Calibri" w:hAnsi="Calibri"/>
          <w:b/>
          <w:bCs/>
          <w:color w:val="1F4E78"/>
        </w:rPr>
        <w:t xml:space="preserve">Part B — Long Answer Questions (5–10 Marks Each)</w:t>
      </w:r>
    </w:p>
    <w:p>
      <w:pPr>
        <w:spacing w:after="80" w:before="220"/>
      </w:pPr>
      <w:r>
        <w:rPr>
          <w:rFonts w:ascii="Calibri" w:cs="Calibri" w:eastAsia="Calibri" w:hAnsi="Calibri"/>
          <w:b/>
          <w:bCs/>
          <w:color w:val="2E74B5"/>
        </w:rPr>
        <w:t xml:space="preserve">Q11. </w:t>
      </w:r>
      <w:r>
        <w:rPr>
          <w:rFonts w:ascii="Calibri" w:cs="Calibri" w:eastAsia="Calibri" w:hAnsi="Calibri"/>
          <w:b/>
          <w:bCs/>
        </w:rPr>
        <w:t xml:space="preserve">Explain recursive descent parsing with an example.</w:t>
      </w:r>
      <w:r>
        <w:rPr>
          <w:rFonts w:ascii="Calibri" w:cs="Calibri" w:eastAsia="Calibri" w:hAnsi="Calibri"/>
          <w:i/>
          <w:iCs/>
          <w:color w:val="777777"/>
          <w:sz w:val="20"/>
          <w:szCs w:val="20"/>
        </w:rPr>
        <w:t xml:space="preserve">  [5–8 Marks]</w:t>
      </w:r>
    </w:p>
    <w:p>
      <w:pPr>
        <w:spacing w:after="40"/>
      </w:pPr>
      <w:r>
        <w:rPr>
          <w:rFonts w:ascii="Calibri" w:cs="Calibri" w:eastAsia="Calibri" w:hAnsi="Calibri"/>
          <w:b/>
          <w:bCs/>
          <w:i/>
          <w:iCs/>
          <w:color w:val="444444"/>
        </w:rPr>
        <w:t xml:space="preserve">Answer:</w:t>
      </w:r>
    </w:p>
    <w:p>
      <w:pPr>
        <w:spacing w:after="100"/>
      </w:pPr>
      <w:r>
        <w:rPr>
          <w:rFonts w:ascii="Calibri" w:cs="Calibri" w:eastAsia="Calibri" w:hAnsi="Calibri"/>
        </w:rPr>
        <w:t xml:space="preserve">Recursive descent parsing is a top-down parsing technique in which one recursive procedure is written for each non-terminal of the grammar. Each procedure inspects the current lookahead symbol to decide which production of that non-terminal to expand, calls procedures for the non-terminals on the right-hand side in order, and matches terminals directly against the input. If a wrong choice can lead to failure requiring re-parsing, the technique is called backtracking recursive descent; if the grammar is LL(1) (no left recursion, left-factored, unambiguous), a single lookahead token is always sufficient and no backtracking is needed.</w:t>
      </w:r>
    </w:p>
    <w:p>
      <w:pPr>
        <w:spacing w:after="100"/>
      </w:pPr>
      <w:r>
        <w:rPr>
          <w:rFonts w:ascii="Consolas" w:cs="Consolas" w:eastAsia="Consolas" w:hAnsi="Consolas"/>
          <w:sz w:val="21"/>
          <w:szCs w:val="21"/>
        </w:rPr>
        <w:t xml:space="preserve">Example grammar:  E → T E'      E' → + T E' | ε      T → id</w:t>
      </w:r>
    </w:p>
    <w:p>
      <w:pPr>
        <w:spacing w:after="100"/>
      </w:pPr>
      <w:r>
        <w:rPr>
          <w:rFonts w:ascii="Calibri" w:cs="Calibri" w:eastAsia="Calibri" w:hAnsi="Calibri"/>
        </w:rPr>
        <w:t xml:space="preserve">Procedure E() calls T() then E'(); E'() checks if the lookahead is '+', and if so consumes it and recurses, otherwise returns (ε-production) — this mirrors exactly the LL(1) table-driven approach but implemented as function calls instead of an explicit stack.</w:t>
      </w:r>
    </w:p>
    <w:p>
      <w:pPr>
        <w:spacing w:after="80" w:before="220"/>
      </w:pPr>
      <w:r>
        <w:rPr>
          <w:rFonts w:ascii="Calibri" w:cs="Calibri" w:eastAsia="Calibri" w:hAnsi="Calibri"/>
          <w:b/>
          <w:bCs/>
          <w:color w:val="2E74B5"/>
        </w:rPr>
        <w:t xml:space="preserve">Q12. </w:t>
      </w:r>
      <w:r>
        <w:rPr>
          <w:rFonts w:ascii="Calibri" w:cs="Calibri" w:eastAsia="Calibri" w:hAnsi="Calibri"/>
          <w:b/>
          <w:bCs/>
        </w:rPr>
        <w:t xml:space="preserve">Explain the step-by-step construction of an LL(1) parsing table with an example.</w:t>
      </w:r>
      <w:r>
        <w:rPr>
          <w:rFonts w:ascii="Calibri" w:cs="Calibri" w:eastAsia="Calibri" w:hAnsi="Calibri"/>
          <w:i/>
          <w:iCs/>
          <w:color w:val="777777"/>
          <w:sz w:val="20"/>
          <w:szCs w:val="20"/>
        </w:rPr>
        <w:t xml:space="preserve">  [8–10 Marks]</w:t>
      </w:r>
    </w:p>
    <w:p>
      <w:pPr>
        <w:spacing w:after="40"/>
      </w:pPr>
      <w:r>
        <w:rPr>
          <w:rFonts w:ascii="Calibri" w:cs="Calibri" w:eastAsia="Calibri" w:hAnsi="Calibri"/>
          <w:b/>
          <w:bCs/>
          <w:i/>
          <w:iCs/>
          <w:color w:val="444444"/>
        </w:rPr>
        <w:t xml:space="preserve">Answer:</w:t>
      </w:r>
    </w:p>
    <w:p>
      <w:pPr>
        <w:spacing w:after="100"/>
      </w:pPr>
      <w:r>
        <w:rPr>
          <w:rFonts w:ascii="Calibri" w:cs="Calibri" w:eastAsia="Calibri" w:hAnsi="Calibri"/>
        </w:rPr>
        <w:t xml:space="preserve">Steps:</w:t>
      </w:r>
    </w:p>
    <w:p>
      <w:pPr>
        <w:pStyle w:val="ListParagraph"/>
        <w:numPr>
          <w:ilvl w:val="0"/>
          <w:numId w:val="1"/>
        </w:numPr>
        <w:spacing w:after="60"/>
      </w:pPr>
      <w:r>
        <w:rPr>
          <w:rFonts w:ascii="Calibri" w:cs="Calibri" w:eastAsia="Calibri" w:hAnsi="Calibri"/>
        </w:rPr>
        <w:t xml:space="preserve">1. Eliminate left recursion and perform left factoring so the grammar is suitable for predictive parsing.</w:t>
      </w:r>
    </w:p>
    <w:p>
      <w:pPr>
        <w:pStyle w:val="ListParagraph"/>
        <w:numPr>
          <w:ilvl w:val="0"/>
          <w:numId w:val="1"/>
        </w:numPr>
        <w:spacing w:after="60"/>
      </w:pPr>
      <w:r>
        <w:rPr>
          <w:rFonts w:ascii="Calibri" w:cs="Calibri" w:eastAsia="Calibri" w:hAnsi="Calibri"/>
        </w:rPr>
        <w:t xml:space="preserve">2. Compute FIRST(A) for every non-terminal and FIRST(α) for every production's right-hand side.</w:t>
      </w:r>
    </w:p>
    <w:p>
      <w:pPr>
        <w:pStyle w:val="ListParagraph"/>
        <w:numPr>
          <w:ilvl w:val="0"/>
          <w:numId w:val="1"/>
        </w:numPr>
        <w:spacing w:after="60"/>
      </w:pPr>
      <w:r>
        <w:rPr>
          <w:rFonts w:ascii="Calibri" w:cs="Calibri" w:eastAsia="Calibri" w:hAnsi="Calibri"/>
        </w:rPr>
        <w:t xml:space="preserve">3. Compute FOLLOW(A) for every non-terminal, using $ for the start symbol.</w:t>
      </w:r>
    </w:p>
    <w:p>
      <w:pPr>
        <w:pStyle w:val="ListParagraph"/>
        <w:numPr>
          <w:ilvl w:val="0"/>
          <w:numId w:val="1"/>
        </w:numPr>
        <w:spacing w:after="60"/>
      </w:pPr>
      <w:r>
        <w:rPr>
          <w:rFonts w:ascii="Calibri" w:cs="Calibri" w:eastAsia="Calibri" w:hAnsi="Calibri"/>
        </w:rPr>
        <w:t xml:space="preserve">4. For each production A → α: for every terminal a in FIRST(α), add A → α to M[A, a]. If ε ∈ FIRST(α), then for every b in FOLLOW(A) (and $ if applicable) add A → α to M[A, b].</w:t>
      </w:r>
    </w:p>
    <w:p>
      <w:pPr>
        <w:pStyle w:val="ListParagraph"/>
        <w:numPr>
          <w:ilvl w:val="0"/>
          <w:numId w:val="1"/>
        </w:numPr>
        <w:spacing w:after="60"/>
      </w:pPr>
      <w:r>
        <w:rPr>
          <w:rFonts w:ascii="Calibri" w:cs="Calibri" w:eastAsia="Calibri" w:hAnsi="Calibri"/>
        </w:rPr>
        <w:t xml:space="preserve">5. All undefined entries are marked as error (blank/sync). If any cell gets more than one production, the grammar is not LL(1).</w:t>
      </w:r>
    </w:p>
    <w:p>
      <w:pPr>
        <w:spacing w:after="100"/>
      </w:pPr>
      <w:r>
        <w:rPr>
          <w:rFonts w:ascii="Consolas" w:cs="Consolas" w:eastAsia="Consolas" w:hAnsi="Consolas"/>
          <w:sz w:val="21"/>
          <w:szCs w:val="21"/>
        </w:rPr>
        <w:t xml:space="preserve">Example (E → T E', E' → + T E' | ε, T → F T', T' → * F T' | ε, F → ( E ) | id):
M[E,id] = E→TE'   M[E,'('] = E→TE'
M[E',+] = E'→+TE'  M[E',$] = M[E',')'] = E'→ε
M[T,id] = T→FT'   M[T,'('] = T→FT'
M[T',+] = T'→ε   M[T',*] = T'→*FT'  M[T',$] = M[T',')'] = T'→ε
M[F,id] = F→id   M[F,'('] = F→(E)</w:t>
      </w:r>
    </w:p>
    <w:p>
      <w:pPr>
        <w:spacing w:after="80" w:before="220"/>
      </w:pPr>
      <w:r>
        <w:rPr>
          <w:rFonts w:ascii="Calibri" w:cs="Calibri" w:eastAsia="Calibri" w:hAnsi="Calibri"/>
          <w:b/>
          <w:bCs/>
          <w:color w:val="2E74B5"/>
        </w:rPr>
        <w:t xml:space="preserve">Q13. </w:t>
      </w:r>
      <w:r>
        <w:rPr>
          <w:rFonts w:ascii="Calibri" w:cs="Calibri" w:eastAsia="Calibri" w:hAnsi="Calibri"/>
          <w:b/>
          <w:bCs/>
        </w:rPr>
        <w:t xml:space="preserve">Explain the algorithm to eliminate left recursion, with an example.</w:t>
      </w:r>
      <w:r>
        <w:rPr>
          <w:rFonts w:ascii="Calibri" w:cs="Calibri" w:eastAsia="Calibri" w:hAnsi="Calibri"/>
          <w:i/>
          <w:iCs/>
          <w:color w:val="777777"/>
          <w:sz w:val="20"/>
          <w:szCs w:val="20"/>
        </w:rPr>
        <w:t xml:space="preserve">  [5–8 Marks]</w:t>
      </w:r>
    </w:p>
    <w:p>
      <w:pPr>
        <w:spacing w:after="40"/>
      </w:pPr>
      <w:r>
        <w:rPr>
          <w:rFonts w:ascii="Calibri" w:cs="Calibri" w:eastAsia="Calibri" w:hAnsi="Calibri"/>
          <w:b/>
          <w:bCs/>
          <w:i/>
          <w:iCs/>
          <w:color w:val="444444"/>
        </w:rPr>
        <w:t xml:space="preserve">Answer:</w:t>
      </w:r>
    </w:p>
    <w:p>
      <w:pPr>
        <w:spacing w:after="100"/>
      </w:pPr>
      <w:r>
        <w:rPr>
          <w:rFonts w:ascii="Calibri" w:cs="Calibri" w:eastAsia="Calibri" w:hAnsi="Calibri"/>
        </w:rPr>
        <w:t xml:space="preserve">Immediate left recursion of the form A → Aα₁ | Aα₂ | … | β₁ | β₂ | … (where no βᵢ begins with A) is removed by rewriting it as:</w:t>
      </w:r>
    </w:p>
    <w:p>
      <w:pPr>
        <w:spacing w:after="100"/>
      </w:pPr>
      <w:r>
        <w:rPr>
          <w:rFonts w:ascii="Consolas" w:cs="Consolas" w:eastAsia="Consolas" w:hAnsi="Consolas"/>
          <w:sz w:val="21"/>
          <w:szCs w:val="21"/>
        </w:rPr>
        <w:t xml:space="preserve">A  → β₁ A' | β₂ A' | …
A' → α₁ A' | α₂ A' | … | ε</w:t>
      </w:r>
    </w:p>
    <w:p>
      <w:pPr>
        <w:spacing w:after="100"/>
      </w:pPr>
      <w:r>
        <w:rPr>
          <w:rFonts w:ascii="Calibri" w:cs="Calibri" w:eastAsia="Calibri" w:hAnsi="Calibri"/>
        </w:rPr>
        <w:t xml:space="preserve">For grammars with indirect left recursion (A eventually derives a string beginning with A through another non-terminal), the general algorithm orders the non-terminals A₁…Aₙ, and for each Aᵢ substitutes the productions of any Aⱼ (j &lt; i) that appears as a leftmost symbol in Aᵢ's productions, then removes the resulting immediate left recursion on Aᵢ.</w:t>
      </w:r>
    </w:p>
    <w:p>
      <w:pPr>
        <w:spacing w:after="100"/>
      </w:pPr>
      <w:r>
        <w:rPr>
          <w:rFonts w:ascii="Consolas" w:cs="Consolas" w:eastAsia="Consolas" w:hAnsi="Consolas"/>
          <w:sz w:val="21"/>
          <w:szCs w:val="21"/>
        </w:rPr>
        <w:t xml:space="preserve">Example:  E → E + T | T   becomes   E → T E'     E' → + T E' | ε</w:t>
      </w:r>
    </w:p>
    <w:p>
      <w:pPr>
        <w:spacing w:after="80" w:before="220"/>
      </w:pPr>
      <w:r>
        <w:rPr>
          <w:rFonts w:ascii="Calibri" w:cs="Calibri" w:eastAsia="Calibri" w:hAnsi="Calibri"/>
          <w:b/>
          <w:bCs/>
          <w:color w:val="2E74B5"/>
        </w:rPr>
        <w:t xml:space="preserve">Q14. </w:t>
      </w:r>
      <w:r>
        <w:rPr>
          <w:rFonts w:ascii="Calibri" w:cs="Calibri" w:eastAsia="Calibri" w:hAnsi="Calibri"/>
          <w:b/>
          <w:bCs/>
        </w:rPr>
        <w:t xml:space="preserve">Explain shift-reduce parsing with an example, showing stack operations.</w:t>
      </w:r>
      <w:r>
        <w:rPr>
          <w:rFonts w:ascii="Calibri" w:cs="Calibri" w:eastAsia="Calibri" w:hAnsi="Calibri"/>
          <w:i/>
          <w:iCs/>
          <w:color w:val="777777"/>
          <w:sz w:val="20"/>
          <w:szCs w:val="20"/>
        </w:rPr>
        <w:t xml:space="preserve">  [8–10 Marks]</w:t>
      </w:r>
    </w:p>
    <w:p>
      <w:pPr>
        <w:spacing w:after="40"/>
      </w:pPr>
      <w:r>
        <w:rPr>
          <w:rFonts w:ascii="Calibri" w:cs="Calibri" w:eastAsia="Calibri" w:hAnsi="Calibri"/>
          <w:b/>
          <w:bCs/>
          <w:i/>
          <w:iCs/>
          <w:color w:val="444444"/>
        </w:rPr>
        <w:t xml:space="preserve">Answer:</w:t>
      </w:r>
    </w:p>
    <w:p>
      <w:pPr>
        <w:spacing w:after="100"/>
      </w:pPr>
      <w:r>
        <w:rPr>
          <w:rFonts w:ascii="Calibri" w:cs="Calibri" w:eastAsia="Calibri" w:hAnsi="Calibri"/>
        </w:rPr>
        <w:t xml:space="preserve">Shift-reduce parsing is a bottom-up technique that uses a stack and an input buffer. At each step it either shifts the next input symbol onto the stack, or reduces a string of grammar symbols at the top of the stack (a 'handle') to the corresponding non-terminal using a production, read right-to-left. Parsing succeeds if the stack is reduced to just the start symbol when the input is exhausted (accept); it fails if neither shift nor reduce applies (error).</w:t>
      </w:r>
    </w:p>
    <w:p>
      <w:pPr>
        <w:spacing w:after="100"/>
      </w:pPr>
      <w:r>
        <w:rPr>
          <w:rFonts w:ascii="Consolas" w:cs="Consolas" w:eastAsia="Consolas" w:hAnsi="Consolas"/>
          <w:sz w:val="21"/>
          <w:szCs w:val="21"/>
        </w:rPr>
        <w:t xml:space="preserve">Grammar: E → E + E | E * E | id     Input: id + id * id
Stack        Input          Action
$             id+id*id$     shift id
$id           +id*id$       reduce E→id
$E            +id*id$       shift +
$E+           id*id$        shift id
$E+id         *id$          reduce E→id
$E+E          *id$          shift * (higher precedence)
$E+E*         id$           shift id
$E+E*id       $             reduce E→id
$E+E*E        $             reduce E*E→E
$E+E          $             reduce E+E→E
$E            $             ACCEPT</w:t>
      </w:r>
    </w:p>
    <w:p>
      <w:pPr>
        <w:spacing w:after="80" w:before="220"/>
      </w:pPr>
      <w:r>
        <w:rPr>
          <w:rFonts w:ascii="Calibri" w:cs="Calibri" w:eastAsia="Calibri" w:hAnsi="Calibri"/>
          <w:b/>
          <w:bCs/>
          <w:color w:val="2E74B5"/>
        </w:rPr>
        <w:t xml:space="preserve">Q15. </w:t>
      </w:r>
      <w:r>
        <w:rPr>
          <w:rFonts w:ascii="Calibri" w:cs="Calibri" w:eastAsia="Calibri" w:hAnsi="Calibri"/>
          <w:b/>
          <w:bCs/>
        </w:rPr>
        <w:t xml:space="preserve">Explain operator-precedence parsing.</w:t>
      </w:r>
      <w:r>
        <w:rPr>
          <w:rFonts w:ascii="Calibri" w:cs="Calibri" w:eastAsia="Calibri" w:hAnsi="Calibri"/>
          <w:i/>
          <w:iCs/>
          <w:color w:val="777777"/>
          <w:sz w:val="20"/>
          <w:szCs w:val="20"/>
        </w:rPr>
        <w:t xml:space="preserve">  [5–8 Marks]</w:t>
      </w:r>
    </w:p>
    <w:p>
      <w:pPr>
        <w:spacing w:after="40"/>
      </w:pPr>
      <w:r>
        <w:rPr>
          <w:rFonts w:ascii="Calibri" w:cs="Calibri" w:eastAsia="Calibri" w:hAnsi="Calibri"/>
          <w:b/>
          <w:bCs/>
          <w:i/>
          <w:iCs/>
          <w:color w:val="444444"/>
        </w:rPr>
        <w:t xml:space="preserve">Answer:</w:t>
      </w:r>
    </w:p>
    <w:p>
      <w:pPr>
        <w:spacing w:after="100"/>
      </w:pPr>
      <w:r>
        <w:rPr>
          <w:rFonts w:ascii="Calibri" w:cs="Calibri" w:eastAsia="Calibri" w:hAnsi="Calibri"/>
        </w:rPr>
        <w:t xml:space="preserve">Operator-precedence parsing is a simple shift-reduce technique applicable to a restricted class of grammars called operator grammars, in which no production's right-hand side has two adjacent non-terminals or an ε-production. Instead of building parsing-table entries from grammar items, it defines three precedence relations between pairs of terminals: a ⋖ b (a yields precedence to b — shift), a ⋗ b (a takes precedence over b — reduce), and a ≐ b (equal precedence, typically matching parentheses). These relations are stored in a small precedence table and drive shift/reduce decisions directly by comparing the terminal on top of the stack with the next input terminal, skipping over non-terminals. It is fast and simple but cannot handle all context-free grammars and gives weaker error detection than full LR parsing.</w:t>
      </w:r>
    </w:p>
    <w:p>
      <w:pPr>
        <w:spacing w:after="80" w:before="220"/>
      </w:pPr>
      <w:r>
        <w:rPr>
          <w:rFonts w:ascii="Calibri" w:cs="Calibri" w:eastAsia="Calibri" w:hAnsi="Calibri"/>
          <w:b/>
          <w:bCs/>
          <w:color w:val="2E74B5"/>
        </w:rPr>
        <w:t xml:space="preserve">Q16. </w:t>
      </w:r>
      <w:r>
        <w:rPr>
          <w:rFonts w:ascii="Calibri" w:cs="Calibri" w:eastAsia="Calibri" w:hAnsi="Calibri"/>
          <w:b/>
          <w:bCs/>
        </w:rPr>
        <w:t xml:space="preserve">Explain the construction procedure of an SLR parsing table.</w:t>
      </w:r>
      <w:r>
        <w:rPr>
          <w:rFonts w:ascii="Calibri" w:cs="Calibri" w:eastAsia="Calibri" w:hAnsi="Calibri"/>
          <w:i/>
          <w:iCs/>
          <w:color w:val="777777"/>
          <w:sz w:val="20"/>
          <w:szCs w:val="20"/>
        </w:rPr>
        <w:t xml:space="preserve">  [8–10 Marks]</w:t>
      </w:r>
    </w:p>
    <w:p>
      <w:pPr>
        <w:spacing w:after="40"/>
      </w:pPr>
      <w:r>
        <w:rPr>
          <w:rFonts w:ascii="Calibri" w:cs="Calibri" w:eastAsia="Calibri" w:hAnsi="Calibri"/>
          <w:b/>
          <w:bCs/>
          <w:i/>
          <w:iCs/>
          <w:color w:val="444444"/>
        </w:rPr>
        <w:t xml:space="preserve">Answer:</w:t>
      </w:r>
    </w:p>
    <w:p>
      <w:pPr>
        <w:spacing w:after="100"/>
      </w:pPr>
      <w:r>
        <w:rPr>
          <w:rFonts w:ascii="Calibri" w:cs="Calibri" w:eastAsia="Calibri" w:hAnsi="Calibri"/>
        </w:rPr>
        <w:t xml:space="preserve">Steps:</w:t>
      </w:r>
    </w:p>
    <w:p>
      <w:pPr>
        <w:pStyle w:val="ListParagraph"/>
        <w:numPr>
          <w:ilvl w:val="0"/>
          <w:numId w:val="1"/>
        </w:numPr>
        <w:spacing w:after="60"/>
      </w:pPr>
      <w:r>
        <w:rPr>
          <w:rFonts w:ascii="Calibri" w:cs="Calibri" w:eastAsia="Calibri" w:hAnsi="Calibri"/>
        </w:rPr>
        <w:t xml:space="preserve">1. Augment the grammar with a new start production S' → S.</w:t>
      </w:r>
    </w:p>
    <w:p>
      <w:pPr>
        <w:pStyle w:val="ListParagraph"/>
        <w:numPr>
          <w:ilvl w:val="0"/>
          <w:numId w:val="1"/>
        </w:numPr>
        <w:spacing w:after="60"/>
      </w:pPr>
      <w:r>
        <w:rPr>
          <w:rFonts w:ascii="Calibri" w:cs="Calibri" w:eastAsia="Calibri" w:hAnsi="Calibri"/>
        </w:rPr>
        <w:t xml:space="preserve">2. Define an LR(0) item as a production with a dot (·) indicating how much of it has been recognized.</w:t>
      </w:r>
    </w:p>
    <w:p>
      <w:pPr>
        <w:pStyle w:val="ListParagraph"/>
        <w:numPr>
          <w:ilvl w:val="0"/>
          <w:numId w:val="1"/>
        </w:numPr>
        <w:spacing w:after="60"/>
      </w:pPr>
      <w:r>
        <w:rPr>
          <w:rFonts w:ascii="Calibri" w:cs="Calibri" w:eastAsia="Calibri" w:hAnsi="Calibri"/>
        </w:rPr>
        <w:t xml:space="preserve">3. Define closure(I): repeatedly add, for every item [A → α·Bβ] in I and every production B → γ, the item [B → ·γ], until no more items can be added.</w:t>
      </w:r>
    </w:p>
    <w:p>
      <w:pPr>
        <w:pStyle w:val="ListParagraph"/>
        <w:numPr>
          <w:ilvl w:val="0"/>
          <w:numId w:val="1"/>
        </w:numPr>
        <w:spacing w:after="60"/>
      </w:pPr>
      <w:r>
        <w:rPr>
          <w:rFonts w:ascii="Calibri" w:cs="Calibri" w:eastAsia="Calibri" w:hAnsi="Calibri"/>
        </w:rPr>
        <w:t xml:space="preserve">4. Define goto(I, X) = closure of the set of items [A → αX·β] for every [A → α·Xβ] in I.</w:t>
      </w:r>
    </w:p>
    <w:p>
      <w:pPr>
        <w:pStyle w:val="ListParagraph"/>
        <w:numPr>
          <w:ilvl w:val="0"/>
          <w:numId w:val="1"/>
        </w:numPr>
        <w:spacing w:after="60"/>
      </w:pPr>
      <w:r>
        <w:rPr>
          <w:rFonts w:ascii="Calibri" w:cs="Calibri" w:eastAsia="Calibri" w:hAnsi="Calibri"/>
        </w:rPr>
        <w:t xml:space="preserve">5. Starting from closure({S' → ·S}), repeatedly apply goto on every grammar symbol to build the canonical collection of LR(0) item sets (states) I₀, I₁, …, Iₙ.</w:t>
      </w:r>
    </w:p>
    <w:p>
      <w:pPr>
        <w:pStyle w:val="ListParagraph"/>
        <w:numPr>
          <w:ilvl w:val="0"/>
          <w:numId w:val="1"/>
        </w:numPr>
        <w:spacing w:after="60"/>
      </w:pPr>
      <w:r>
        <w:rPr>
          <w:rFonts w:ascii="Calibri" w:cs="Calibri" w:eastAsia="Calibri" w:hAnsi="Calibri"/>
        </w:rPr>
        <w:t xml:space="preserve">6. Compute FOLLOW for every non-terminal.</w:t>
      </w:r>
    </w:p>
    <w:p>
      <w:pPr>
        <w:pStyle w:val="ListParagraph"/>
        <w:numPr>
          <w:ilvl w:val="0"/>
          <w:numId w:val="1"/>
        </w:numPr>
        <w:spacing w:after="60"/>
      </w:pPr>
      <w:r>
        <w:rPr>
          <w:rFonts w:ascii="Calibri" w:cs="Calibri" w:eastAsia="Calibri" w:hAnsi="Calibri"/>
        </w:rPr>
        <w:t xml:space="preserve">7. Fill ACTION: if [A → α·aβ] ∈ Iᵢ and goto(Iᵢ,a) = Iⱼ, set ACTION[i,a] = shift j. If [A → α·] ∈ Iᵢ (A ≠ S'), set ACTION[i,a] = reduce A→α for every a in FOLLOW(A). If [S' → S·] ∈ Iᵢ, set ACTION[i,$] = accept.</w:t>
      </w:r>
    </w:p>
    <w:p>
      <w:pPr>
        <w:pStyle w:val="ListParagraph"/>
        <w:numPr>
          <w:ilvl w:val="0"/>
          <w:numId w:val="1"/>
        </w:numPr>
        <w:spacing w:after="60"/>
      </w:pPr>
      <w:r>
        <w:rPr>
          <w:rFonts w:ascii="Calibri" w:cs="Calibri" w:eastAsia="Calibri" w:hAnsi="Calibri"/>
        </w:rPr>
        <w:t xml:space="preserve">8. Fill GOTO: if goto(Iᵢ, A) = Iⱼ for non-terminal A, set GOTO[i,A] = j.</w:t>
      </w:r>
    </w:p>
    <w:p>
      <w:pPr>
        <w:spacing w:after="100"/>
      </w:pPr>
      <w:r>
        <w:rPr>
          <w:rFonts w:ascii="Calibri" w:cs="Calibri" w:eastAsia="Calibri" w:hAnsi="Calibri"/>
        </w:rPr>
        <w:t xml:space="preserve">A conflict (two different actions in the same cell) means the grammar is not SLR(1); it may still be parsable by CLR(1) or LALR(1), which use more precise, context-specific lookaheads instead of the whole FOLLOW set.</w:t>
      </w:r>
    </w:p>
    <w:p>
      <w:pPr>
        <w:spacing w:after="80" w:before="220"/>
      </w:pPr>
      <w:r>
        <w:rPr>
          <w:rFonts w:ascii="Calibri" w:cs="Calibri" w:eastAsia="Calibri" w:hAnsi="Calibri"/>
          <w:b/>
          <w:bCs/>
          <w:color w:val="2E74B5"/>
        </w:rPr>
        <w:t xml:space="preserve">Q17. </w:t>
      </w:r>
      <w:r>
        <w:rPr>
          <w:rFonts w:ascii="Calibri" w:cs="Calibri" w:eastAsia="Calibri" w:hAnsi="Calibri"/>
          <w:b/>
          <w:bCs/>
        </w:rPr>
        <w:t xml:space="preserve">Compare SLR, CLR (Canonical LR), and LALR parsers in detail.</w:t>
      </w:r>
      <w:r>
        <w:rPr>
          <w:rFonts w:ascii="Calibri" w:cs="Calibri" w:eastAsia="Calibri" w:hAnsi="Calibri"/>
          <w:i/>
          <w:iCs/>
          <w:color w:val="777777"/>
          <w:sz w:val="20"/>
          <w:szCs w:val="20"/>
        </w:rPr>
        <w:t xml:space="preserve">  [8–10 Marks]</w:t>
      </w:r>
    </w:p>
    <w:tbl>
      <w:tblPr>
        <w:tblW w:type="dxa" w:w="9200"/>
        <w:tblBorders>
          <w:top w:val="single" w:color="999999" w:sz="4"/>
          <w:left w:val="single" w:color="999999" w:sz="4"/>
          <w:bottom w:val="single" w:color="999999" w:sz="4"/>
          <w:right w:val="single" w:color="999999" w:sz="4"/>
          <w:insideH w:val="single" w:color="CCCCCC" w:sz="4"/>
          <w:insideV w:val="single" w:color="CCCCCC" w:sz="4"/>
        </w:tblBorders>
      </w:tblPr>
      <w:tblGrid>
        <w:gridCol w:w="2000"/>
        <w:gridCol w:w="2000"/>
        <w:gridCol w:w="2600"/>
        <w:gridCol w:w="2600"/>
      </w:tblGrid>
      <w:tr>
        <w:tc>
          <w:tcPr>
            <w:tcW w:type="dxa" w:w="20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Aspect</w:t>
            </w:r>
          </w:p>
        </w:tc>
        <w:tc>
          <w:tcPr>
            <w:tcW w:type="dxa" w:w="20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SLR(1)</w:t>
            </w:r>
          </w:p>
        </w:tc>
        <w:tc>
          <w:tcPr>
            <w:tcW w:type="dxa" w:w="26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LALR(1)</w:t>
            </w:r>
          </w:p>
        </w:tc>
        <w:tc>
          <w:tcPr>
            <w:tcW w:type="dxa" w:w="26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CLR(1)</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Item used</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LR(0) items</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LR(1) items, then merged by core</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LR(1) items (exact)</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Reduce lookahead</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FOLLOW(A) — whole grammar context</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Union of lookaheads of merged states</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Precise, state-specific lookahead</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Number of states</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Fewest</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Same as SLR (after merging)</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Can be many more than SLR/LALR</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Conflicts</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Most prone to spurious S/R or R/R conflicts</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Rare — only genuine ambiguities, none introduced by merging on well-behaved grammars</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Fewest — most precise</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Construction cost</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Lowest</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Moderate</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Highest (large tables)</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Typical use</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Simple grammars, teaching</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Most real compilers (yacc/bison default)</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Rare in practice</w:t>
            </w:r>
          </w:p>
        </w:tc>
      </w:tr>
    </w:tbl>
    <w:p>
      <w:pPr>
        <w:spacing w:after="100"/>
      </w:pPr>
      <w:r>
        <w:rPr>
          <w:rFonts w:ascii="Calibri" w:cs="Calibri" w:eastAsia="Calibri" w:hAnsi="Calibri"/>
        </w:rPr>
        <w:t xml:space="preserve">In short: CLR is the most powerful and precise but produces very large tables; SLR is compact but weakest, since it approximates the reduce lookahead with the whole FOLLOW set, which can wrongly include symbols valid only in other contexts; LALR strikes the practical balance by merging LR(1) states with identical cores, keeping SLR-sized tables while retaining most of CLR's precision.</w:t>
      </w:r>
    </w:p>
    <w:p>
      <w:pPr>
        <w:spacing w:after="80" w:before="220"/>
      </w:pPr>
      <w:r>
        <w:rPr>
          <w:rFonts w:ascii="Calibri" w:cs="Calibri" w:eastAsia="Calibri" w:hAnsi="Calibri"/>
          <w:b/>
          <w:bCs/>
          <w:color w:val="2E74B5"/>
        </w:rPr>
        <w:t xml:space="preserve">Q18. </w:t>
      </w:r>
      <w:r>
        <w:rPr>
          <w:rFonts w:ascii="Calibri" w:cs="Calibri" w:eastAsia="Calibri" w:hAnsi="Calibri"/>
          <w:b/>
          <w:bCs/>
        </w:rPr>
        <w:t xml:space="preserve">Explain error recovery strategies used in top-down (predictive) parsers.</w:t>
      </w:r>
      <w:r>
        <w:rPr>
          <w:rFonts w:ascii="Calibri" w:cs="Calibri" w:eastAsia="Calibri" w:hAnsi="Calibri"/>
          <w:i/>
          <w:iCs/>
          <w:color w:val="777777"/>
          <w:sz w:val="20"/>
          <w:szCs w:val="20"/>
        </w:rPr>
        <w:t xml:space="preserve">  [5–8 Marks]</w:t>
      </w:r>
    </w:p>
    <w:p>
      <w:pPr>
        <w:spacing w:after="40"/>
      </w:pPr>
      <w:r>
        <w:rPr>
          <w:rFonts w:ascii="Calibri" w:cs="Calibri" w:eastAsia="Calibri" w:hAnsi="Calibri"/>
          <w:b/>
          <w:bCs/>
          <w:i/>
          <w:iCs/>
          <w:color w:val="444444"/>
        </w:rPr>
        <w:t xml:space="preserve">Answer:</w:t>
      </w:r>
    </w:p>
    <w:p>
      <w:pPr>
        <w:pStyle w:val="ListParagraph"/>
        <w:numPr>
          <w:ilvl w:val="0"/>
          <w:numId w:val="1"/>
        </w:numPr>
        <w:spacing w:after="60"/>
      </w:pPr>
      <w:r>
        <w:rPr>
          <w:rFonts w:ascii="Calibri" w:cs="Calibri" w:eastAsia="Calibri" w:hAnsi="Calibri"/>
        </w:rPr>
        <w:t xml:space="preserve">Panic-mode recovery: when the parser reaches a blank entry M[A,a] in the LL(1) table, it skips input symbols until it finds a token in a chosen synchronizing set for A — typically FOLLOW(A) (to pop A off and resume with the enclosing construct) or FIRST(A) (to resume matching A). This is simple to implement directly in the parsing-table framework.</w:t>
      </w:r>
    </w:p>
    <w:p>
      <w:pPr>
        <w:pStyle w:val="ListParagraph"/>
        <w:numPr>
          <w:ilvl w:val="0"/>
          <w:numId w:val="1"/>
        </w:numPr>
        <w:spacing w:after="60"/>
      </w:pPr>
      <w:r>
        <w:rPr>
          <w:rFonts w:ascii="Calibri" w:cs="Calibri" w:eastAsia="Calibri" w:hAnsi="Calibri"/>
        </w:rPr>
        <w:t xml:space="preserve">Phrase-level recovery: each blank table entry is filled with a pointer to a specific error-handling routine that may insert a missing token, delete an extraneous token, or replace an incorrect token, based on the most common mistakes for that context (e.g., inserting a missing semicolon).</w:t>
      </w:r>
    </w:p>
    <w:p>
      <w:pPr>
        <w:pStyle w:val="ListParagraph"/>
        <w:numPr>
          <w:ilvl w:val="0"/>
          <w:numId w:val="1"/>
        </w:numPr>
        <w:spacing w:after="60"/>
      </w:pPr>
      <w:r>
        <w:rPr>
          <w:rFonts w:ascii="Calibri" w:cs="Calibri" w:eastAsia="Calibri" w:hAnsi="Calibri"/>
        </w:rPr>
        <w:t xml:space="preserve">Error productions: the grammar itself is extended with productions that recognize common erroneous constructs, so the parser can detect and report them directly using the normal parsing mechanism.</w:t>
      </w:r>
    </w:p>
    <w:p>
      <w:pPr>
        <w:pStyle w:val="ListParagraph"/>
        <w:numPr>
          <w:ilvl w:val="0"/>
          <w:numId w:val="1"/>
        </w:numPr>
        <w:spacing w:after="60"/>
      </w:pPr>
      <w:r>
        <w:rPr>
          <w:rFonts w:ascii="Calibri" w:cs="Calibri" w:eastAsia="Calibri" w:hAnsi="Calibri"/>
        </w:rPr>
        <w:t xml:space="preserve">Global correction: theoretically finds the minimum-cost sequence of insertions/deletions/substitutions that would convert the erroneous input into a string in the language; it is too expensive for practical compilers and mainly of academic interest.</w:t>
      </w:r>
    </w:p>
    <w:p>
      <w:pPr>
        <w:spacing w:after="80" w:before="220"/>
      </w:pPr>
      <w:r>
        <w:rPr>
          <w:rFonts w:ascii="Calibri" w:cs="Calibri" w:eastAsia="Calibri" w:hAnsi="Calibri"/>
          <w:b/>
          <w:bCs/>
          <w:color w:val="2E74B5"/>
        </w:rPr>
        <w:t xml:space="preserve">Q19. </w:t>
      </w:r>
      <w:r>
        <w:rPr>
          <w:rFonts w:ascii="Calibri" w:cs="Calibri" w:eastAsia="Calibri" w:hAnsi="Calibri"/>
          <w:b/>
          <w:bCs/>
        </w:rPr>
        <w:t xml:space="preserve">Explain panic-mode error recovery in LR (bottom-up) parsers.</w:t>
      </w:r>
      <w:r>
        <w:rPr>
          <w:rFonts w:ascii="Calibri" w:cs="Calibri" w:eastAsia="Calibri" w:hAnsi="Calibri"/>
          <w:i/>
          <w:iCs/>
          <w:color w:val="777777"/>
          <w:sz w:val="20"/>
          <w:szCs w:val="20"/>
        </w:rPr>
        <w:t xml:space="preserve">  [5–8 Marks]</w:t>
      </w:r>
    </w:p>
    <w:p>
      <w:pPr>
        <w:spacing w:after="40"/>
      </w:pPr>
      <w:r>
        <w:rPr>
          <w:rFonts w:ascii="Calibri" w:cs="Calibri" w:eastAsia="Calibri" w:hAnsi="Calibri"/>
          <w:b/>
          <w:bCs/>
          <w:i/>
          <w:iCs/>
          <w:color w:val="444444"/>
        </w:rPr>
        <w:t xml:space="preserve">Answer:</w:t>
      </w:r>
    </w:p>
    <w:p>
      <w:pPr>
        <w:spacing w:after="100"/>
      </w:pPr>
      <w:r>
        <w:rPr>
          <w:rFonts w:ascii="Calibri" w:cs="Calibri" w:eastAsia="Calibri" w:hAnsi="Calibri"/>
        </w:rPr>
        <w:t xml:space="preserve">When the LR parser reaches an error entry in the ACTION table, panic-mode recovery proceeds as follows:</w:t>
      </w:r>
    </w:p>
    <w:p>
      <w:pPr>
        <w:pStyle w:val="ListParagraph"/>
        <w:numPr>
          <w:ilvl w:val="0"/>
          <w:numId w:val="1"/>
        </w:numPr>
        <w:spacing w:after="60"/>
      </w:pPr>
      <w:r>
        <w:rPr>
          <w:rFonts w:ascii="Calibri" w:cs="Calibri" w:eastAsia="Calibri" w:hAnsi="Calibri"/>
        </w:rPr>
        <w:t xml:space="preserve">1. Scan down the stack until a state s with a known GOTO on some non-terminal A is found (i.e., GOTO[s, A] is defined) — A is chosen so that it can plausibly begin a valid continuation, such as 'statement' or 'expression'.</w:t>
      </w:r>
    </w:p>
    <w:p>
      <w:pPr>
        <w:pStyle w:val="ListParagraph"/>
        <w:numPr>
          <w:ilvl w:val="0"/>
          <w:numId w:val="1"/>
        </w:numPr>
        <w:spacing w:after="60"/>
      </w:pPr>
      <w:r>
        <w:rPr>
          <w:rFonts w:ascii="Calibri" w:cs="Calibri" w:eastAsia="Calibri" w:hAnsi="Calibri"/>
        </w:rPr>
        <w:t xml:space="preserve">2. Discard zero or more input symbols until a symbol a is found such that ACTION[GOTO[s,A], a] is not an error — typically a symbol in FOLLOW(A) or a designated synchronizing token like ';'.</w:t>
      </w:r>
    </w:p>
    <w:p>
      <w:pPr>
        <w:pStyle w:val="ListParagraph"/>
        <w:numPr>
          <w:ilvl w:val="0"/>
          <w:numId w:val="1"/>
        </w:numPr>
        <w:spacing w:after="60"/>
      </w:pPr>
      <w:r>
        <w:rPr>
          <w:rFonts w:ascii="Calibri" w:cs="Calibri" w:eastAsia="Calibri" w:hAnsi="Calibri"/>
        </w:rPr>
        <w:t xml:space="preserve">3. Push A and the state GOTO[s,A] onto the stack and resume normal parsing from there.</w:t>
      </w:r>
    </w:p>
    <w:p>
      <w:pPr>
        <w:spacing w:after="100"/>
      </w:pPr>
      <w:r>
        <w:rPr>
          <w:rFonts w:ascii="Calibri" w:cs="Calibri" w:eastAsia="Calibri" w:hAnsi="Calibri"/>
        </w:rPr>
        <w:t xml:space="preserve">This effectively pretends A has already been correctly parsed and matched, allowing the parser to skip the erroneous phrase and continue checking the rest of the program for further errors, rather than terminating at the very first mistake.</w:t>
      </w:r>
    </w:p>
    <w:p>
      <w:pPr>
        <w:spacing w:after="80" w:before="220"/>
      </w:pPr>
      <w:r>
        <w:rPr>
          <w:rFonts w:ascii="Calibri" w:cs="Calibri" w:eastAsia="Calibri" w:hAnsi="Calibri"/>
          <w:b/>
          <w:bCs/>
          <w:color w:val="2E74B5"/>
        </w:rPr>
        <w:t xml:space="preserve">Q20. </w:t>
      </w:r>
      <w:r>
        <w:rPr>
          <w:rFonts w:ascii="Calibri" w:cs="Calibri" w:eastAsia="Calibri" w:hAnsi="Calibri"/>
          <w:b/>
          <w:bCs/>
        </w:rPr>
        <w:t xml:space="preserve">Differentiate a parse tree from a syntax (abstract syntax) tree, with an example.</w:t>
      </w:r>
      <w:r>
        <w:rPr>
          <w:rFonts w:ascii="Calibri" w:cs="Calibri" w:eastAsia="Calibri" w:hAnsi="Calibri"/>
          <w:i/>
          <w:iCs/>
          <w:color w:val="777777"/>
          <w:sz w:val="20"/>
          <w:szCs w:val="20"/>
        </w:rPr>
        <w:t xml:space="preserve">  [5–8 Marks]</w:t>
      </w:r>
    </w:p>
    <w:p>
      <w:pPr>
        <w:spacing w:after="40"/>
      </w:pPr>
      <w:r>
        <w:rPr>
          <w:rFonts w:ascii="Calibri" w:cs="Calibri" w:eastAsia="Calibri" w:hAnsi="Calibri"/>
          <w:b/>
          <w:bCs/>
          <w:i/>
          <w:iCs/>
          <w:color w:val="444444"/>
        </w:rPr>
        <w:t xml:space="preserve">Answer:</w:t>
      </w:r>
    </w:p>
    <w:p>
      <w:pPr>
        <w:spacing w:after="100"/>
      </w:pPr>
      <w:r>
        <w:rPr>
          <w:rFonts w:ascii="Calibri" w:cs="Calibri" w:eastAsia="Calibri" w:hAnsi="Calibri"/>
        </w:rPr>
        <w:t xml:space="preserve">A parse tree (concrete syntax tree) shows the complete derivation of a string according to the grammar: every internal node is a non-terminal, every leaf is a terminal, and all intermediate grammar symbols — including ones introduced only to remove ambiguity or left recursion (like E' , T' ) and redundant parentheses — appear explicitly. A syntax tree (abstract syntax tree, AST) removes this grammatical 'scaffolding' and retains only the information relevant to meaning: operators become internal nodes and operands become leaves, matching the actual structure a compiler needs for semantic analysis and code generation.</w:t>
      </w:r>
    </w:p>
    <w:p>
      <w:pPr>
        <w:spacing w:after="100"/>
      </w:pPr>
      <w:r>
        <w:rPr>
          <w:rFonts w:ascii="Consolas" w:cs="Consolas" w:eastAsia="Consolas" w:hAnsi="Consolas"/>
          <w:sz w:val="21"/>
          <w:szCs w:val="21"/>
        </w:rPr>
        <w:t xml:space="preserve">For "id + id * id":
Parse tree (partial): E → T E' → (F T') E' → id T' (+ T E') → id ( ε ) (+ (F T') E') → id + id * id  (many extra nodes for T', E', ε)
Syntax tree (AST):
        +
       / \
     id    *
          / \
        id   id</w:t>
      </w:r>
    </w:p>
    <w:p>
      <w:pPr>
        <w:spacing w:after="100"/>
      </w:pPr>
      <w:r>
        <w:rPr>
          <w:rFonts w:ascii="Calibri" w:cs="Calibri" w:eastAsia="Calibri" w:hAnsi="Calibri"/>
        </w:rPr>
        <w:t xml:space="preserve">The AST directly reflects that '*' binds tighter than '+', with far fewer nodes than the full parse tree, making it the structure typically passed on to later compiler phases.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2026-08-03T05:24:39.573Z</dcterms:created>
  <dcterms:modified xsi:type="dcterms:W3CDTF">2026-08-03T05:24:39.587Z</dcterms:modified>
</cp:coreProperties>
</file>

<file path=docProps/custom.xml><?xml version="1.0" encoding="utf-8"?>
<Properties xmlns="http://schemas.openxmlformats.org/officeDocument/2006/custom-properties" xmlns:vt="http://schemas.openxmlformats.org/officeDocument/2006/docPropsVTypes"/>
</file>