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96AC" w14:textId="77777777" w:rsidR="00B070D8" w:rsidRDefault="00B070D8" w:rsidP="00B070D8">
      <w:pPr>
        <w:pStyle w:val="Default"/>
      </w:pPr>
    </w:p>
    <w:p w14:paraId="7C6C5BA1" w14:textId="6E99CD0F" w:rsidR="00B070D8" w:rsidRPr="00B070D8" w:rsidRDefault="00B070D8" w:rsidP="00B070D8">
      <w:pPr>
        <w:ind w:left="720" w:hanging="360"/>
        <w:rPr>
          <w:sz w:val="30"/>
          <w:szCs w:val="30"/>
        </w:rPr>
      </w:pPr>
      <w:r>
        <w:t xml:space="preserve"> </w:t>
      </w:r>
      <w:r w:rsidRPr="00B070D8">
        <w:rPr>
          <w:sz w:val="30"/>
          <w:szCs w:val="30"/>
        </w:rPr>
        <w:t>Answers to Assignment Subjective Questions</w:t>
      </w:r>
    </w:p>
    <w:p w14:paraId="1D5CBB47" w14:textId="09894BF8" w:rsidR="00B070D8" w:rsidRDefault="00B070D8" w:rsidP="00B070D8">
      <w:pPr>
        <w:ind w:left="720" w:hanging="360"/>
        <w:rPr>
          <w:sz w:val="23"/>
          <w:szCs w:val="23"/>
        </w:rPr>
      </w:pPr>
    </w:p>
    <w:p w14:paraId="73340CE8" w14:textId="2EE019BE" w:rsidR="00B070D8" w:rsidRDefault="00B070D8" w:rsidP="00B070D8">
      <w:pPr>
        <w:ind w:left="720" w:hanging="360"/>
        <w:rPr>
          <w:sz w:val="23"/>
          <w:szCs w:val="23"/>
        </w:rPr>
      </w:pPr>
    </w:p>
    <w:p w14:paraId="6648526E" w14:textId="77777777" w:rsidR="00B070D8" w:rsidRDefault="00B070D8" w:rsidP="00B070D8">
      <w:pPr>
        <w:ind w:left="720" w:hanging="360"/>
      </w:pPr>
    </w:p>
    <w:p w14:paraId="271AFC68" w14:textId="640425B9" w:rsidR="00B070D8" w:rsidRDefault="00BB19D9" w:rsidP="00B070D8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A57C2EA" w14:textId="77777777" w:rsidR="00B070D8" w:rsidRDefault="00B070D8" w:rsidP="00B070D8">
      <w:pPr>
        <w:ind w:left="720"/>
      </w:pPr>
    </w:p>
    <w:p w14:paraId="0C06AB80" w14:textId="4CAE686A" w:rsidR="00B070D8" w:rsidRDefault="00B070D8" w:rsidP="00B070D8">
      <w:pPr>
        <w:ind w:left="709"/>
      </w:pPr>
      <w:r w:rsidRPr="00B070D8">
        <w:rPr>
          <w:b/>
          <w:bCs/>
        </w:rPr>
        <w:t>Sol:</w:t>
      </w:r>
      <w:r>
        <w:t xml:space="preserve"> T</w:t>
      </w:r>
      <w:r>
        <w:t xml:space="preserve">he three variables which contribute most towards the probability of a lead conversion in decreasing order of impact are: </w:t>
      </w:r>
    </w:p>
    <w:p w14:paraId="76EE06E4" w14:textId="77777777" w:rsidR="00B070D8" w:rsidRDefault="00B070D8" w:rsidP="00B070D8">
      <w:pPr>
        <w:pStyle w:val="Default"/>
        <w:spacing w:after="55"/>
        <w:ind w:left="70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I. </w:t>
      </w:r>
      <w:proofErr w:type="spellStart"/>
      <w:r>
        <w:rPr>
          <w:b/>
          <w:bCs/>
          <w:sz w:val="22"/>
          <w:szCs w:val="22"/>
        </w:rPr>
        <w:t>Tags_Lost</w:t>
      </w:r>
      <w:proofErr w:type="spellEnd"/>
      <w:r>
        <w:rPr>
          <w:b/>
          <w:bCs/>
          <w:sz w:val="22"/>
          <w:szCs w:val="22"/>
        </w:rPr>
        <w:t xml:space="preserve"> to EINS </w:t>
      </w:r>
    </w:p>
    <w:p w14:paraId="248B5E47" w14:textId="77777777" w:rsidR="00B070D8" w:rsidRDefault="00B070D8" w:rsidP="00B070D8">
      <w:pPr>
        <w:pStyle w:val="Default"/>
        <w:spacing w:after="55"/>
        <w:ind w:left="70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II. </w:t>
      </w:r>
      <w:proofErr w:type="spellStart"/>
      <w:r>
        <w:rPr>
          <w:b/>
          <w:bCs/>
          <w:sz w:val="22"/>
          <w:szCs w:val="22"/>
        </w:rPr>
        <w:t>Tags_Closed</w:t>
      </w:r>
      <w:proofErr w:type="spellEnd"/>
      <w:r>
        <w:rPr>
          <w:b/>
          <w:bCs/>
          <w:sz w:val="22"/>
          <w:szCs w:val="22"/>
        </w:rPr>
        <w:t xml:space="preserve"> by </w:t>
      </w:r>
      <w:proofErr w:type="spellStart"/>
      <w:r>
        <w:rPr>
          <w:b/>
          <w:bCs/>
          <w:sz w:val="22"/>
          <w:szCs w:val="22"/>
        </w:rPr>
        <w:t>Horizzon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11AC909A" w14:textId="77777777" w:rsidR="00B070D8" w:rsidRDefault="00B070D8" w:rsidP="00B070D8">
      <w:pPr>
        <w:pStyle w:val="Default"/>
        <w:ind w:left="70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III. </w:t>
      </w:r>
      <w:proofErr w:type="spellStart"/>
      <w:r>
        <w:rPr>
          <w:b/>
          <w:bCs/>
          <w:sz w:val="22"/>
          <w:szCs w:val="22"/>
        </w:rPr>
        <w:t>Tags_Will</w:t>
      </w:r>
      <w:proofErr w:type="spellEnd"/>
      <w:r>
        <w:rPr>
          <w:b/>
          <w:bCs/>
          <w:sz w:val="22"/>
          <w:szCs w:val="22"/>
        </w:rPr>
        <w:t xml:space="preserve"> revert after reading the </w:t>
      </w:r>
      <w:proofErr w:type="gramStart"/>
      <w:r>
        <w:rPr>
          <w:b/>
          <w:bCs/>
          <w:sz w:val="22"/>
          <w:szCs w:val="22"/>
        </w:rPr>
        <w:t>email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24343060" w14:textId="77777777" w:rsidR="00B070D8" w:rsidRDefault="00B070D8" w:rsidP="00B070D8">
      <w:pPr>
        <w:pStyle w:val="Default"/>
        <w:rPr>
          <w:sz w:val="22"/>
          <w:szCs w:val="22"/>
        </w:rPr>
      </w:pPr>
    </w:p>
    <w:p w14:paraId="5443A6D3" w14:textId="013090D8" w:rsidR="00243243" w:rsidRDefault="00B070D8" w:rsidP="00B070D8">
      <w:pPr>
        <w:ind w:left="709"/>
      </w:pPr>
      <w:r>
        <w:t xml:space="preserve">All these features are dummy features created from the categorical variable Tags. These features </w:t>
      </w:r>
      <w:r>
        <w:rPr>
          <w:b/>
          <w:bCs/>
        </w:rPr>
        <w:t xml:space="preserve">contribute positively </w:t>
      </w:r>
      <w:r>
        <w:t>towards the probability of a lead conversion. These results indicate that the company should focus more on the leads with these three tags.</w:t>
      </w:r>
      <w:r w:rsidR="00BB19D9">
        <w:br/>
      </w:r>
    </w:p>
    <w:p w14:paraId="4263D1CE" w14:textId="23DD6A8B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3913C710" w14:textId="77777777" w:rsidR="00B070D8" w:rsidRDefault="00B070D8" w:rsidP="00B070D8">
      <w:pPr>
        <w:pStyle w:val="Default"/>
      </w:pPr>
    </w:p>
    <w:p w14:paraId="06A2ECC7" w14:textId="77777777" w:rsidR="00B070D8" w:rsidRDefault="00B070D8" w:rsidP="00B070D8">
      <w:pPr>
        <w:pStyle w:val="ListParagraph"/>
      </w:pPr>
      <w:r w:rsidRPr="00B070D8">
        <w:rPr>
          <w:b/>
          <w:bCs/>
        </w:rPr>
        <w:t>Sol:</w:t>
      </w:r>
      <w:r>
        <w:t xml:space="preserve"> The three variables which contribute most towards the probability of a lead conversion in decreasing order of impact are: </w:t>
      </w:r>
    </w:p>
    <w:p w14:paraId="1608FF84" w14:textId="77777777" w:rsidR="00B070D8" w:rsidRDefault="00B070D8" w:rsidP="00B070D8">
      <w:pPr>
        <w:pStyle w:val="Default"/>
        <w:spacing w:after="50"/>
        <w:ind w:firstLine="70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I. </w:t>
      </w:r>
      <w:proofErr w:type="spellStart"/>
      <w:r>
        <w:rPr>
          <w:b/>
          <w:bCs/>
          <w:sz w:val="22"/>
          <w:szCs w:val="22"/>
        </w:rPr>
        <w:t>Tags_Lost</w:t>
      </w:r>
      <w:proofErr w:type="spellEnd"/>
      <w:r>
        <w:rPr>
          <w:b/>
          <w:bCs/>
          <w:sz w:val="22"/>
          <w:szCs w:val="22"/>
        </w:rPr>
        <w:t xml:space="preserve"> to EINS </w:t>
      </w:r>
    </w:p>
    <w:p w14:paraId="723F295E" w14:textId="77777777" w:rsidR="00B070D8" w:rsidRDefault="00B070D8" w:rsidP="00B070D8">
      <w:pPr>
        <w:pStyle w:val="Default"/>
        <w:spacing w:after="50"/>
        <w:ind w:firstLine="70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II. </w:t>
      </w:r>
      <w:proofErr w:type="spellStart"/>
      <w:r>
        <w:rPr>
          <w:b/>
          <w:bCs/>
          <w:sz w:val="22"/>
          <w:szCs w:val="22"/>
        </w:rPr>
        <w:t>Tags_Closed</w:t>
      </w:r>
      <w:proofErr w:type="spellEnd"/>
      <w:r>
        <w:rPr>
          <w:b/>
          <w:bCs/>
          <w:sz w:val="22"/>
          <w:szCs w:val="22"/>
        </w:rPr>
        <w:t xml:space="preserve"> by </w:t>
      </w:r>
      <w:proofErr w:type="spellStart"/>
      <w:r>
        <w:rPr>
          <w:b/>
          <w:bCs/>
          <w:sz w:val="22"/>
          <w:szCs w:val="22"/>
        </w:rPr>
        <w:t>Horizzon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7C22E0BF" w14:textId="77777777" w:rsidR="00B070D8" w:rsidRDefault="00B070D8" w:rsidP="00B070D8">
      <w:pPr>
        <w:pStyle w:val="Default"/>
        <w:ind w:firstLine="70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III. </w:t>
      </w:r>
      <w:proofErr w:type="spellStart"/>
      <w:r>
        <w:rPr>
          <w:b/>
          <w:bCs/>
          <w:sz w:val="22"/>
          <w:szCs w:val="22"/>
        </w:rPr>
        <w:t>Tags_Will</w:t>
      </w:r>
      <w:proofErr w:type="spellEnd"/>
      <w:r>
        <w:rPr>
          <w:b/>
          <w:bCs/>
          <w:sz w:val="22"/>
          <w:szCs w:val="22"/>
        </w:rPr>
        <w:t xml:space="preserve"> revert after reading the </w:t>
      </w:r>
      <w:proofErr w:type="gramStart"/>
      <w:r>
        <w:rPr>
          <w:b/>
          <w:bCs/>
          <w:sz w:val="22"/>
          <w:szCs w:val="22"/>
        </w:rPr>
        <w:t>email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61150B47" w14:textId="77777777" w:rsidR="00B070D8" w:rsidRDefault="00B070D8" w:rsidP="00B070D8">
      <w:pPr>
        <w:pStyle w:val="Default"/>
        <w:rPr>
          <w:sz w:val="22"/>
          <w:szCs w:val="22"/>
        </w:rPr>
      </w:pPr>
    </w:p>
    <w:p w14:paraId="004D20AE" w14:textId="7F5E816D" w:rsidR="00B070D8" w:rsidRDefault="00B070D8" w:rsidP="00B070D8">
      <w:pPr>
        <w:ind w:left="567"/>
      </w:pPr>
      <w:r>
        <w:t xml:space="preserve">Answer to both the questions is same because the top 3 variables in the model are all categorical/dummy </w:t>
      </w:r>
      <w:proofErr w:type="gramStart"/>
      <w:r>
        <w:t>variables</w:t>
      </w:r>
      <w:proofErr w:type="gramEnd"/>
    </w:p>
    <w:p w14:paraId="0A74ADEC" w14:textId="77777777" w:rsidR="00243243" w:rsidRDefault="00243243"/>
    <w:p w14:paraId="39D2A8BF" w14:textId="77777777" w:rsidR="00B070D8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6733544" w14:textId="77777777" w:rsidR="00B070D8" w:rsidRDefault="00B070D8" w:rsidP="00B070D8"/>
    <w:p w14:paraId="407CA9B8" w14:textId="403EAAD7" w:rsidR="00B070D8" w:rsidRDefault="00B070D8" w:rsidP="00B070D8">
      <w:pPr>
        <w:ind w:left="709"/>
      </w:pPr>
      <w:proofErr w:type="gramStart"/>
      <w:r w:rsidRPr="00B070D8">
        <w:rPr>
          <w:b/>
          <w:bCs/>
        </w:rPr>
        <w:t>Sol</w:t>
      </w:r>
      <w:r>
        <w:t xml:space="preserve"> :</w:t>
      </w:r>
      <w:proofErr w:type="gramEnd"/>
      <w:r>
        <w:t xml:space="preserve"> </w:t>
      </w:r>
      <w:r>
        <w:t xml:space="preserve">Here, the concept of sensitivity is required. </w:t>
      </w:r>
      <w:r>
        <w:rPr>
          <w:rFonts w:ascii="Cambria Math" w:hAnsi="Cambria Math" w:cs="Cambria Math"/>
        </w:rPr>
        <w:t>𝑺𝒆𝒏𝒔𝒊𝒕𝒊𝒗𝒊𝒕𝒚</w:t>
      </w:r>
      <w:r>
        <w:t xml:space="preserve"> = </w:t>
      </w:r>
      <w:r>
        <w:rPr>
          <w:rFonts w:ascii="Cambria Math" w:hAnsi="Cambria Math" w:cs="Cambria Math"/>
        </w:rPr>
        <w:t>𝑻𝒓𝒖𝒆</w:t>
      </w:r>
      <w:r>
        <w:t xml:space="preserve"> </w:t>
      </w:r>
      <w:r>
        <w:rPr>
          <w:rFonts w:ascii="Cambria Math" w:hAnsi="Cambria Math" w:cs="Cambria Math"/>
        </w:rPr>
        <w:t>𝑷𝒐𝒔𝒊𝒕𝒊𝒗𝒆𝒔</w:t>
      </w:r>
      <w:r>
        <w:t>/ (</w:t>
      </w:r>
      <w:r>
        <w:rPr>
          <w:rFonts w:ascii="Cambria Math" w:hAnsi="Cambria Math" w:cs="Cambria Math"/>
        </w:rPr>
        <w:t>𝑻𝒓𝒖𝒆</w:t>
      </w:r>
      <w:r>
        <w:t xml:space="preserve"> </w:t>
      </w:r>
      <w:r>
        <w:rPr>
          <w:rFonts w:ascii="Cambria Math" w:hAnsi="Cambria Math" w:cs="Cambria Math"/>
        </w:rPr>
        <w:t>𝑷𝒐𝒔𝒊𝒕𝒊𝒗𝒆𝒔</w:t>
      </w:r>
      <w:r>
        <w:t xml:space="preserve"> + </w:t>
      </w:r>
      <w:r>
        <w:rPr>
          <w:rFonts w:ascii="Cambria Math" w:hAnsi="Cambria Math" w:cs="Cambria Math"/>
        </w:rPr>
        <w:t>𝑭𝒂𝒍𝒔𝒆</w:t>
      </w:r>
      <w:r>
        <w:t xml:space="preserve"> </w:t>
      </w:r>
      <w:r>
        <w:rPr>
          <w:rFonts w:ascii="Cambria Math" w:hAnsi="Cambria Math" w:cs="Cambria Math"/>
        </w:rPr>
        <w:t>𝑵𝒆𝒈𝒂𝒕𝒊𝒗𝒆𝒔</w:t>
      </w:r>
      <w:r>
        <w:t>)</w:t>
      </w:r>
    </w:p>
    <w:p w14:paraId="0987CD1E" w14:textId="77777777" w:rsidR="00B070D8" w:rsidRDefault="00B070D8" w:rsidP="00B070D8">
      <w:pPr>
        <w:ind w:left="709"/>
        <w:jc w:val="both"/>
      </w:pPr>
      <w:r>
        <w:t>With respect to our model, sensitivity can be defined as the number of actual conversions predicted correctly out of total number of actual conversions.</w:t>
      </w:r>
    </w:p>
    <w:p w14:paraId="39D4A023" w14:textId="32BB4A56" w:rsidR="00B070D8" w:rsidRDefault="00B070D8" w:rsidP="00B070D8">
      <w:pPr>
        <w:ind w:left="709"/>
        <w:jc w:val="both"/>
      </w:pPr>
      <w:r>
        <w:t>Different values of sensitivity can be achieved for the model by changing the cutoff threshold for probability of lead conversion.</w:t>
      </w:r>
    </w:p>
    <w:p w14:paraId="561FA47A" w14:textId="16F5B0FE" w:rsidR="00B070D8" w:rsidRDefault="00B070D8" w:rsidP="00B070D8">
      <w:pPr>
        <w:ind w:left="709"/>
        <w:jc w:val="both"/>
      </w:pPr>
    </w:p>
    <w:p w14:paraId="6A93BD7D" w14:textId="40D94D9C" w:rsidR="00B070D8" w:rsidRDefault="00B070D8" w:rsidP="00B070D8">
      <w:pPr>
        <w:ind w:left="709"/>
        <w:jc w:val="both"/>
      </w:pPr>
    </w:p>
    <w:p w14:paraId="6B833468" w14:textId="237E78B6" w:rsidR="00B070D8" w:rsidRDefault="00B070D8" w:rsidP="00B070D8">
      <w:pPr>
        <w:ind w:left="709"/>
        <w:jc w:val="both"/>
      </w:pPr>
    </w:p>
    <w:p w14:paraId="45E9AC91" w14:textId="308E1756" w:rsidR="00B070D8" w:rsidRDefault="00B070D8" w:rsidP="00B070D8">
      <w:pPr>
        <w:ind w:left="709"/>
        <w:jc w:val="both"/>
      </w:pPr>
    </w:p>
    <w:p w14:paraId="5621FDDB" w14:textId="71149C90" w:rsidR="00B070D8" w:rsidRDefault="00B070D8" w:rsidP="00B070D8">
      <w:pPr>
        <w:ind w:left="709"/>
        <w:jc w:val="both"/>
      </w:pPr>
    </w:p>
    <w:p w14:paraId="3EC730A1" w14:textId="77777777" w:rsidR="00B070D8" w:rsidRDefault="00B070D8" w:rsidP="00B070D8">
      <w:pPr>
        <w:ind w:left="709"/>
        <w:jc w:val="both"/>
      </w:pPr>
    </w:p>
    <w:p w14:paraId="69387228" w14:textId="2D1026F2" w:rsidR="00B070D8" w:rsidRDefault="00B070D8" w:rsidP="00B070D8">
      <w:pPr>
        <w:ind w:left="709"/>
        <w:jc w:val="both"/>
      </w:pPr>
      <w:r>
        <w:t>For our model, below is the graph showing changes in Sensitivity, Specificity and Accuracy with change in the threshold:</w:t>
      </w:r>
    </w:p>
    <w:p w14:paraId="15A43AFF" w14:textId="77777777" w:rsidR="00B070D8" w:rsidRDefault="00B070D8" w:rsidP="00B070D8"/>
    <w:p w14:paraId="0E3DB424" w14:textId="77777777" w:rsidR="00B070D8" w:rsidRDefault="00B070D8" w:rsidP="00B070D8"/>
    <w:p w14:paraId="6EA0960F" w14:textId="77777777" w:rsidR="00B070D8" w:rsidRDefault="00B070D8" w:rsidP="00B070D8">
      <w:pPr>
        <w:ind w:firstLine="709"/>
      </w:pPr>
      <w:r w:rsidRPr="00B070D8">
        <w:rPr>
          <w:noProof/>
        </w:rPr>
        <w:drawing>
          <wp:inline distT="0" distB="0" distL="0" distR="0" wp14:anchorId="54E64347" wp14:editId="3C216E71">
            <wp:extent cx="2827020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F3B5" w14:textId="77777777" w:rsidR="00B070D8" w:rsidRDefault="00B070D8" w:rsidP="00B070D8">
      <w:pPr>
        <w:pStyle w:val="Default"/>
        <w:ind w:left="709"/>
        <w:rPr>
          <w:sz w:val="22"/>
          <w:szCs w:val="22"/>
        </w:rPr>
      </w:pPr>
      <w:r>
        <w:rPr>
          <w:sz w:val="22"/>
          <w:szCs w:val="22"/>
        </w:rPr>
        <w:t xml:space="preserve">As we can see, sensitivity decreases as the threshold increases. In the given situation, we’ll need a </w:t>
      </w:r>
      <w:r>
        <w:rPr>
          <w:b/>
          <w:bCs/>
          <w:sz w:val="22"/>
          <w:szCs w:val="22"/>
        </w:rPr>
        <w:t xml:space="preserve">high sensitivity </w:t>
      </w:r>
      <w:r>
        <w:rPr>
          <w:sz w:val="22"/>
          <w:szCs w:val="22"/>
        </w:rPr>
        <w:t xml:space="preserve">because high sensitivity will mean that our model will correctly predict almost all leads who are likely to convert. </w:t>
      </w:r>
    </w:p>
    <w:p w14:paraId="3940E14B" w14:textId="24B08AB8" w:rsidR="00243243" w:rsidRDefault="00B070D8" w:rsidP="00B070D8">
      <w:pPr>
        <w:pStyle w:val="Default"/>
        <w:ind w:left="709"/>
      </w:pPr>
      <w:r>
        <w:rPr>
          <w:sz w:val="22"/>
          <w:szCs w:val="22"/>
        </w:rPr>
        <w:t xml:space="preserve">At the same time, it may overestimate and misclassify some of the non-conversions as conversions. But as the company has extra </w:t>
      </w:r>
      <w:proofErr w:type="gramStart"/>
      <w:r>
        <w:rPr>
          <w:sz w:val="22"/>
          <w:szCs w:val="22"/>
        </w:rPr>
        <w:t>man-power</w:t>
      </w:r>
      <w:proofErr w:type="gramEnd"/>
      <w:r>
        <w:rPr>
          <w:sz w:val="22"/>
          <w:szCs w:val="22"/>
        </w:rPr>
        <w:t xml:space="preserve"> for two months and wants to make the lead conversion more aggressive by making phone calls to as much potential leads as possible, it is a good strategy to go for high sensitivity. To achieve high sensitivity, we need to </w:t>
      </w:r>
      <w:r>
        <w:rPr>
          <w:b/>
          <w:bCs/>
          <w:sz w:val="22"/>
          <w:szCs w:val="22"/>
        </w:rPr>
        <w:t>choose a low threshold value</w:t>
      </w:r>
      <w:r>
        <w:rPr>
          <w:sz w:val="22"/>
          <w:szCs w:val="22"/>
        </w:rPr>
        <w:t>.</w:t>
      </w:r>
      <w:r w:rsidR="00BB19D9">
        <w:br/>
      </w:r>
    </w:p>
    <w:p w14:paraId="2D49CF87" w14:textId="337209E5" w:rsidR="00B070D8" w:rsidRDefault="00BB19D9" w:rsidP="00B070D8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E36FB33" w14:textId="7EE92896" w:rsidR="00B070D8" w:rsidRDefault="00B070D8" w:rsidP="00B070D8">
      <w:pPr>
        <w:ind w:firstLine="709"/>
      </w:pPr>
      <w:r>
        <w:t>sol</w:t>
      </w:r>
      <w:r>
        <w:t>:</w:t>
      </w:r>
    </w:p>
    <w:p w14:paraId="5E4FA57F" w14:textId="77777777" w:rsidR="00B070D8" w:rsidRDefault="00B070D8" w:rsidP="00B070D8">
      <w:pPr>
        <w:ind w:firstLine="709"/>
      </w:pPr>
      <w:r>
        <w:t xml:space="preserve">The approach to answer this question is </w:t>
      </w:r>
      <w:proofErr w:type="gramStart"/>
      <w:r>
        <w:t>similar to</w:t>
      </w:r>
      <w:proofErr w:type="gramEnd"/>
      <w:r>
        <w:t xml:space="preserve"> the last one.</w:t>
      </w:r>
    </w:p>
    <w:p w14:paraId="308CEE67" w14:textId="77777777" w:rsidR="00B070D8" w:rsidRDefault="00B070D8" w:rsidP="00B070D8">
      <w:pPr>
        <w:ind w:left="709"/>
      </w:pPr>
      <w:r>
        <w:t xml:space="preserve">Here, the concept of specificity is required. </w:t>
      </w:r>
      <w:r>
        <w:rPr>
          <w:rFonts w:ascii="Cambria Math" w:hAnsi="Cambria Math" w:cs="Cambria Math"/>
        </w:rPr>
        <w:t>𝑺𝒑𝒆𝒄𝒊𝒇𝒊𝒄𝒊𝒕𝒚</w:t>
      </w:r>
      <w:r>
        <w:t xml:space="preserve"> = </w:t>
      </w:r>
      <w:r>
        <w:rPr>
          <w:rFonts w:ascii="Cambria Math" w:hAnsi="Cambria Math" w:cs="Cambria Math"/>
        </w:rPr>
        <w:t>𝑻𝒓𝒖𝒆</w:t>
      </w:r>
      <w:r>
        <w:t xml:space="preserve"> </w:t>
      </w:r>
      <w:r>
        <w:rPr>
          <w:rFonts w:ascii="Cambria Math" w:hAnsi="Cambria Math" w:cs="Cambria Math"/>
        </w:rPr>
        <w:t>𝑵𝒆𝒈𝒂𝒕𝒊𝒗𝒆𝒔</w:t>
      </w:r>
      <w:r>
        <w:t>/ (</w:t>
      </w:r>
      <w:r>
        <w:rPr>
          <w:rFonts w:ascii="Cambria Math" w:hAnsi="Cambria Math" w:cs="Cambria Math"/>
        </w:rPr>
        <w:t>𝑻𝒓𝒖𝒆</w:t>
      </w:r>
      <w:r>
        <w:t xml:space="preserve"> </w:t>
      </w:r>
      <w:r>
        <w:rPr>
          <w:rFonts w:ascii="Cambria Math" w:hAnsi="Cambria Math" w:cs="Cambria Math"/>
        </w:rPr>
        <w:t>𝑵𝒆𝒈𝒂𝒕𝒊𝒗𝒆𝒔</w:t>
      </w:r>
      <w:r>
        <w:t xml:space="preserve"> + </w:t>
      </w:r>
      <w:r>
        <w:rPr>
          <w:rFonts w:ascii="Cambria Math" w:hAnsi="Cambria Math" w:cs="Cambria Math"/>
        </w:rPr>
        <w:t>𝑭𝒂𝒍𝒔𝒆</w:t>
      </w:r>
      <w:r>
        <w:t xml:space="preserve"> </w:t>
      </w:r>
      <w:r>
        <w:rPr>
          <w:rFonts w:ascii="Cambria Math" w:hAnsi="Cambria Math" w:cs="Cambria Math"/>
        </w:rPr>
        <w:t>𝑷𝒐𝒔𝒊𝒕𝒊𝒗𝒆𝒔</w:t>
      </w:r>
      <w:r>
        <w:t>)</w:t>
      </w:r>
    </w:p>
    <w:p w14:paraId="29A2A329" w14:textId="77777777" w:rsidR="00B070D8" w:rsidRDefault="00B070D8" w:rsidP="00B070D8">
      <w:pPr>
        <w:ind w:left="709" w:firstLine="709"/>
      </w:pPr>
      <w:r>
        <w:t>With respect to our model, specificity can be defined as the number of actual non-conversions predicted correctly out of total number of actual non-conversions.</w:t>
      </w:r>
    </w:p>
    <w:p w14:paraId="5F5A2925" w14:textId="77777777" w:rsidR="00B070D8" w:rsidRDefault="00B070D8" w:rsidP="00B070D8">
      <w:pPr>
        <w:ind w:left="709"/>
      </w:pPr>
      <w:r>
        <w:t>From the above graph, we can see that the specificity increases as the threshold increases. In the given situation, we’ll need a high specificity because high specificity will mean that our model will correctly predict almost all leads who are not likely to convert.</w:t>
      </w:r>
    </w:p>
    <w:p w14:paraId="38F26CBC" w14:textId="19EAB23D" w:rsidR="00B070D8" w:rsidRDefault="00B070D8" w:rsidP="00B070D8">
      <w:pPr>
        <w:ind w:left="709"/>
      </w:pPr>
      <w:r>
        <w:t xml:space="preserve">At the same time, it may misclassify some of the conversions as non-conversions. But as the company has already reached its target for a quarter and doesn’t want to make </w:t>
      </w:r>
      <w:r>
        <w:lastRenderedPageBreak/>
        <w:t xml:space="preserve">phone calls unless it’s extremely necessary, it is a good strategy to go for high </w:t>
      </w:r>
      <w:r>
        <w:t>specificity. It</w:t>
      </w:r>
      <w:r>
        <w:t xml:space="preserve"> will ensure that the phone calls are only made to customers who have a very high probability of conversion. To achieve high specificity, we need to choose a high threshold value.</w:t>
      </w:r>
    </w:p>
    <w:sectPr w:rsidR="00B070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34C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B74AC6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5384766">
    <w:abstractNumId w:val="2"/>
  </w:num>
  <w:num w:numId="2" w16cid:durableId="1368215796">
    <w:abstractNumId w:val="0"/>
  </w:num>
  <w:num w:numId="3" w16cid:durableId="181116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B070D8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B070D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0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Gopaldas</dc:creator>
  <cp:lastModifiedBy>Srikanth Gopaldas</cp:lastModifiedBy>
  <cp:revision>2</cp:revision>
  <dcterms:created xsi:type="dcterms:W3CDTF">2023-03-12T16:03:00Z</dcterms:created>
  <dcterms:modified xsi:type="dcterms:W3CDTF">2023-03-12T16:03:00Z</dcterms:modified>
</cp:coreProperties>
</file>