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Production Planning &amp; Schedule Optimization Agent</w:t>
      </w:r>
    </w:p>
    <w:p>
      <w:pPr>
        <w:spacing w:after="40"/>
      </w:pPr>
      <w:r>
        <w:rPr>
          <w:rFonts w:ascii="Calibri" w:hAnsi="Calibri"/>
          <w:b/>
          <w:color w:val="5A6675"/>
          <w:sz w:val="26"/>
        </w:rPr>
        <w:t>Azure Deployment — Resources &amp; Billing Estimate</w:t>
      </w:r>
    </w:p>
    <w:p/>
    <w:p>
      <w:pPr>
        <w:pStyle w:val="Heading1"/>
      </w:pPr>
      <w:r>
        <w:t>1. Azure Resources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Why It's Needed</w:t>
            </w:r>
          </w:p>
        </w:tc>
      </w:tr>
      <w:tr>
        <w:tc>
          <w:tcPr>
            <w:tcW w:type="dxa" w:w="4320"/>
          </w:tcPr>
          <w:p>
            <w:r/>
            <w:r>
              <w:t>Azure Container Apps</w:t>
            </w:r>
          </w:p>
        </w:tc>
        <w:tc>
          <w:tcPr>
            <w:tcW w:type="dxa" w:w="4320"/>
          </w:tcPr>
          <w:p>
            <w:r/>
            <w:r>
              <w:t>Hosts the FastAPI backend (REST API, the Microsoft Agent Framework multi-agent copilot, the OR-Tools CP-SAT scheduler, and the background daily/weekly planning thread). Runs the container 24/7 as a single warm replica (no scale-to-zero) because it holds in-memory plan/scenario caches and an internal scheduler that refreshes today's plan and publishes next week's plans every Saturday.</w:t>
            </w:r>
          </w:p>
        </w:tc>
      </w:tr>
      <w:tr>
        <w:tc>
          <w:tcPr>
            <w:tcW w:type="dxa" w:w="4320"/>
          </w:tcPr>
          <w:p>
            <w:r/>
            <w:r>
              <w:t>Azure Container Registry (ACR)</w:t>
            </w:r>
          </w:p>
        </w:tc>
        <w:tc>
          <w:tcPr>
            <w:tcW w:type="dxa" w:w="4320"/>
          </w:tcPr>
          <w:p>
            <w:r/>
            <w:r>
              <w:t>Private registry to store the backend's Docker image before Container Apps pulls and runs it. The image bakes in OR-Tools, pandas and the ML models (trained at build time via app.setup) so runtime startup is instant.</w:t>
            </w:r>
          </w:p>
        </w:tc>
      </w:tr>
      <w:tr>
        <w:tc>
          <w:tcPr>
            <w:tcW w:type="dxa" w:w="4320"/>
          </w:tcPr>
          <w:p>
            <w:r/>
            <w:r>
              <w:t>Azure Static Web Apps</w:t>
            </w:r>
          </w:p>
        </w:tc>
        <w:tc>
          <w:tcPr>
            <w:tcW w:type="dxa" w:w="4320"/>
          </w:tcPr>
          <w:p>
            <w:r/>
            <w:r>
              <w:t>Hosts the built React / Vite / TypeScript frontend as a static site; no server needed for this part. Reverse-proxies /api to the backend.</w:t>
            </w:r>
          </w:p>
        </w:tc>
      </w:tr>
      <w:tr>
        <w:tc>
          <w:tcPr>
            <w:tcW w:type="dxa" w:w="4320"/>
          </w:tcPr>
          <w:p>
            <w:r/>
            <w:r>
              <w:t>Azure Files (Storage Account)</w:t>
            </w:r>
          </w:p>
        </w:tc>
        <w:tc>
          <w:tcPr>
            <w:tcW w:type="dxa" w:w="4320"/>
          </w:tcPr>
          <w:p>
            <w:r/>
            <w:r>
              <w:t>The agent is file-based: it writes daily datasets (CSV), plan/scenario/risk results (JSON) and a SQLite cache. A mounted Azure Files share keeps these artifacts so plans and committed scenarios survive redeploys. No relational database is required.</w:t>
            </w:r>
          </w:p>
        </w:tc>
      </w:tr>
      <w:tr>
        <w:tc>
          <w:tcPr>
            <w:tcW w:type="dxa" w:w="4320"/>
          </w:tcPr>
          <w:p>
            <w:r/>
            <w:r>
              <w:t>Azure Key Vault</w:t>
            </w:r>
          </w:p>
        </w:tc>
        <w:tc>
          <w:tcPr>
            <w:tcW w:type="dxa" w:w="4320"/>
          </w:tcPr>
          <w:p>
            <w:r/>
            <w:r>
              <w:t>Stores secrets (Azure OpenAI key, SMTP password) so they're never hardcoded or committed to the repo; injected at startup via the app's managed identity.</w:t>
            </w:r>
          </w:p>
        </w:tc>
      </w:tr>
      <w:tr>
        <w:tc>
          <w:tcPr>
            <w:tcW w:type="dxa" w:w="4320"/>
          </w:tcPr>
          <w:p>
            <w:r/>
            <w:r>
              <w:t>Azure OpenAI Service (gpt-4o)</w:t>
            </w:r>
          </w:p>
        </w:tc>
        <w:tc>
          <w:tcPr>
            <w:tcW w:type="dxa" w:w="4320"/>
          </w:tcPr>
          <w:p>
            <w:r/>
            <w:r>
              <w:t>Optional. Powers the copilot chat — it only rewrites the prose on top of the deterministic router's answer. Scheduling is 100% deterministic (OR-Tools + rules); the agent still answers without any LLM key.</w:t>
            </w:r>
          </w:p>
        </w:tc>
      </w:tr>
      <w:tr>
        <w:tc>
          <w:tcPr>
            <w:tcW w:type="dxa" w:w="4320"/>
          </w:tcPr>
          <w:p>
            <w:r/>
            <w:r>
              <w:t>Application Insights</w:t>
            </w:r>
          </w:p>
        </w:tc>
        <w:tc>
          <w:tcPr>
            <w:tcW w:type="dxa" w:w="4320"/>
          </w:tcPr>
          <w:p>
            <w:r/>
            <w:r>
              <w:t>Monitoring — request tracing, error logs, solver timings and planning-cycle telemetry for the backend.</w:t>
            </w:r>
          </w:p>
        </w:tc>
      </w:tr>
    </w:tbl>
    <w:p/>
    <w:p>
      <w:pPr>
        <w:pStyle w:val="Heading1"/>
      </w:pPr>
      <w:r>
        <w:t>2. Billing Calculation</w:t>
      </w:r>
    </w:p>
    <w:p>
      <w:r>
        <w:t>Estimated using the same Pay-As-You-Go rate basis as the MAIR estimate (East US region) so the two are directly comparable. Assumes a low-traffic internal deployment: 1 always-on backend replica, light copilot usage, one automated planning cycle per day plus a weekly publish on Saturdays.</w:t>
      </w:r>
    </w:p>
    <w:p>
      <w:pPr>
        <w:pStyle w:val="Heading2"/>
      </w:pPr>
      <w:r>
        <w:t>Assumptions used</w:t>
      </w:r>
    </w:p>
    <w:p>
      <w:pPr>
        <w:spacing w:after="60"/>
        <w:ind w:left="280"/>
      </w:pPr>
      <w:r>
        <w:t>•  Container Apps: 2 vCPU / 4 GiB, 1 replica kept warm all month. Sized above a plain API because CP-SAT runs 8 search workers (~60 s solves) and pandas + the baked-in ML models need headroom; scale-to-zero is off so caches and the planning thread stay alive. Request traffic stays well under the 2M free requests/month.</w:t>
      </w:r>
    </w:p>
    <w:p>
      <w:pPr>
        <w:spacing w:after="60"/>
        <w:ind w:left="280"/>
      </w:pPr>
      <w:r>
        <w:t>•  Azure Files: small Standard (transaction-optimized) share (~5 GB) for datasets/, outputs/ and the SQLite cache, with light daily I/O.</w:t>
      </w:r>
    </w:p>
    <w:p>
      <w:pPr>
        <w:spacing w:after="60"/>
        <w:ind w:left="280"/>
      </w:pPr>
      <w:r>
        <w:t>•  Azure OpenAI: ~1,500 copilot chats/month, ~1,500 input + 500 output tokens per chat (a typical planning Q&amp;A exchange). Optional — omit for a deterministic-only deployment.</w:t>
      </w:r>
    </w:p>
    <w:p>
      <w:pPr>
        <w:pStyle w:val="Heading2"/>
      </w:pPr>
      <w:r>
        <w:t>Line-item calculation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Monthly Cost</w:t>
            </w:r>
          </w:p>
        </w:tc>
      </w:tr>
      <w:tr>
        <w:tc>
          <w:tcPr>
            <w:tcW w:type="dxa" w:w="2160"/>
          </w:tcPr>
          <w:p>
            <w:r/>
            <w:r>
              <w:t>Container Apps (2 vCPU / 4 GiB, always-on)</w:t>
            </w:r>
          </w:p>
        </w:tc>
        <w:tc>
          <w:tcPr>
            <w:tcW w:type="dxa" w:w="2160"/>
          </w:tcPr>
          <w:p>
            <w:r/>
            <w:r>
              <w:t>$0.000008/vCPU-s, $0.000001/GiB-s</w:t>
            </w:r>
          </w:p>
        </w:tc>
        <w:tc>
          <w:tcPr>
            <w:tcW w:type="dxa" w:w="2160"/>
          </w:tcPr>
          <w:p>
            <w:r/>
            <w:r>
              <w:t>2 vCPU × 2,592,000 s × $0.000008 + 4 GiB × 2,592,000 s × $0.000001</w:t>
            </w:r>
          </w:p>
        </w:tc>
        <w:tc>
          <w:tcPr>
            <w:tcW w:type="dxa" w:w="2160"/>
          </w:tcPr>
          <w:p>
            <w:r/>
            <w:r>
              <w:t>$51.84</w:t>
            </w:r>
          </w:p>
        </w:tc>
      </w:tr>
      <w:tr>
        <w:tc>
          <w:tcPr>
            <w:tcW w:type="dxa" w:w="2160"/>
          </w:tcPr>
          <w:p>
            <w:r/>
            <w:r>
              <w:t>Container Apps requests</w:t>
            </w:r>
          </w:p>
        </w:tc>
        <w:tc>
          <w:tcPr>
            <w:tcW w:type="dxa" w:w="2160"/>
          </w:tcPr>
          <w:p>
            <w:r/>
            <w:r>
              <w:t>$0.40/million after 2M free</w:t>
            </w:r>
          </w:p>
        </w:tc>
        <w:tc>
          <w:tcPr>
            <w:tcW w:type="dxa" w:w="2160"/>
          </w:tcPr>
          <w:p>
            <w:r/>
            <w:r>
              <w:t>Under free tier at this traffic level</w:t>
            </w:r>
          </w:p>
        </w:tc>
        <w:tc>
          <w:tcPr>
            <w:tcW w:type="dxa" w:w="2160"/>
          </w:tcPr>
          <w:p>
            <w:r/>
            <w:r>
              <w:t>$0.00</w:t>
            </w:r>
          </w:p>
        </w:tc>
      </w:tr>
      <w:tr>
        <w:tc>
          <w:tcPr>
            <w:tcW w:type="dxa" w:w="2160"/>
          </w:tcPr>
          <w:p>
            <w:r/>
            <w:r>
              <w:t>Azure Container Registry (Basic)</w:t>
            </w:r>
          </w:p>
        </w:tc>
        <w:tc>
          <w:tcPr>
            <w:tcW w:type="dxa" w:w="2160"/>
          </w:tcPr>
          <w:p>
            <w:r/>
            <w:r>
              <w:t>$0.167/day</w:t>
            </w:r>
          </w:p>
        </w:tc>
        <w:tc>
          <w:tcPr>
            <w:tcW w:type="dxa" w:w="2160"/>
          </w:tcPr>
          <w:p>
            <w:r/>
            <w:r>
              <w:t>$0.167 × 30 days</w:t>
            </w:r>
          </w:p>
        </w:tc>
        <w:tc>
          <w:tcPr>
            <w:tcW w:type="dxa" w:w="2160"/>
          </w:tcPr>
          <w:p>
            <w:r/>
            <w:r>
              <w:t>$5.01</w:t>
            </w:r>
          </w:p>
        </w:tc>
      </w:tr>
      <w:tr>
        <w:tc>
          <w:tcPr>
            <w:tcW w:type="dxa" w:w="2160"/>
          </w:tcPr>
          <w:p>
            <w:r/>
            <w:r>
              <w:t>Azure Static Web Apps</w:t>
            </w:r>
          </w:p>
        </w:tc>
        <w:tc>
          <w:tcPr>
            <w:tcW w:type="dxa" w:w="2160"/>
          </w:tcPr>
          <w:p>
            <w:r/>
            <w:r>
              <w:t>Free tier</w:t>
            </w:r>
          </w:p>
        </w:tc>
        <w:tc>
          <w:tcPr>
            <w:tcW w:type="dxa" w:w="2160"/>
          </w:tcPr>
          <w:p>
            <w:r/>
            <w:r>
              <w:t>Standard SPA hosting, no custom auth/API needs</w:t>
            </w:r>
          </w:p>
        </w:tc>
        <w:tc>
          <w:tcPr>
            <w:tcW w:type="dxa" w:w="2160"/>
          </w:tcPr>
          <w:p>
            <w:r/>
            <w:r>
              <w:t>$0.00</w:t>
            </w:r>
          </w:p>
        </w:tc>
      </w:tr>
      <w:tr>
        <w:tc>
          <w:tcPr>
            <w:tcW w:type="dxa" w:w="2160"/>
          </w:tcPr>
          <w:p>
            <w:r/>
            <w:r>
              <w:t>Azure Files (Standard, ~5 GB + light I/O)</w:t>
            </w:r>
          </w:p>
        </w:tc>
        <w:tc>
          <w:tcPr>
            <w:tcW w:type="dxa" w:w="2160"/>
          </w:tcPr>
          <w:p>
            <w:r/>
            <w:r>
              <w:t>~$0.06/GB + transactions</w:t>
            </w:r>
          </w:p>
        </w:tc>
        <w:tc>
          <w:tcPr>
            <w:tcW w:type="dxa" w:w="2160"/>
          </w:tcPr>
          <w:p>
            <w:r/>
            <w:r>
              <w:t>Durable share for datasets / outputs / SQLite cache</w:t>
            </w:r>
          </w:p>
        </w:tc>
        <w:tc>
          <w:tcPr>
            <w:tcW w:type="dxa" w:w="2160"/>
          </w:tcPr>
          <w:p>
            <w:r/>
            <w:r>
              <w:t>$3.00</w:t>
            </w:r>
          </w:p>
        </w:tc>
      </w:tr>
      <w:tr>
        <w:tc>
          <w:tcPr>
            <w:tcW w:type="dxa" w:w="2160"/>
          </w:tcPr>
          <w:p>
            <w:r/>
            <w:r>
              <w:t>Azure Key Vault</w:t>
            </w:r>
          </w:p>
        </w:tc>
        <w:tc>
          <w:tcPr>
            <w:tcW w:type="dxa" w:w="2160"/>
          </w:tcPr>
          <w:p>
            <w:r/>
            <w:r>
              <w:t>~$0.03/10,000 operations</w:t>
            </w:r>
          </w:p>
        </w:tc>
        <w:tc>
          <w:tcPr>
            <w:tcW w:type="dxa" w:w="2160"/>
          </w:tcPr>
          <w:p>
            <w:r/>
            <w:r>
              <w:t>Low-volume secret reads at startup</w:t>
            </w:r>
          </w:p>
        </w:tc>
        <w:tc>
          <w:tcPr>
            <w:tcW w:type="dxa" w:w="2160"/>
          </w:tcPr>
          <w:p>
            <w:r/>
            <w:r>
              <w:t>$0.50</w:t>
            </w:r>
          </w:p>
        </w:tc>
      </w:tr>
      <w:tr>
        <w:tc>
          <w:tcPr>
            <w:tcW w:type="dxa" w:w="2160"/>
          </w:tcPr>
          <w:p>
            <w:r/>
            <w:r>
              <w:t>Application Insights</w:t>
            </w:r>
          </w:p>
        </w:tc>
        <w:tc>
          <w:tcPr>
            <w:tcW w:type="dxa" w:w="2160"/>
          </w:tcPr>
          <w:p>
            <w:r/>
            <w:r>
              <w:t>First 5 GB/month free</w:t>
            </w:r>
          </w:p>
        </w:tc>
        <w:tc>
          <w:tcPr>
            <w:tcW w:type="dxa" w:w="2160"/>
          </w:tcPr>
          <w:p>
            <w:r/>
            <w:r>
              <w:t>Under free tier at this log volume</w:t>
            </w:r>
          </w:p>
        </w:tc>
        <w:tc>
          <w:tcPr>
            <w:tcW w:type="dxa" w:w="2160"/>
          </w:tcPr>
          <w:p>
            <w:r/>
            <w:r>
              <w:t>$0.00</w:t>
            </w:r>
          </w:p>
        </w:tc>
      </w:tr>
      <w:tr>
        <w:tc>
          <w:tcPr>
            <w:tcW w:type="dxa" w:w="2160"/>
          </w:tcPr>
          <w:p>
            <w:r/>
            <w:r>
              <w:t>Azure OpenAI — gpt-4o input (optional)</w:t>
            </w:r>
          </w:p>
        </w:tc>
        <w:tc>
          <w:tcPr>
            <w:tcW w:type="dxa" w:w="2160"/>
          </w:tcPr>
          <w:p>
            <w:r/>
            <w:r>
              <w:t>$2.50/1M tokens</w:t>
            </w:r>
          </w:p>
        </w:tc>
        <w:tc>
          <w:tcPr>
            <w:tcW w:type="dxa" w:w="2160"/>
          </w:tcPr>
          <w:p>
            <w:r/>
            <w:r>
              <w:t>1,500 chats × 1,500 tokens = 2.25M tokens × $2.50</w:t>
            </w:r>
          </w:p>
        </w:tc>
        <w:tc>
          <w:tcPr>
            <w:tcW w:type="dxa" w:w="2160"/>
          </w:tcPr>
          <w:p>
            <w:r/>
            <w:r>
              <w:t>$5.63</w:t>
            </w:r>
          </w:p>
        </w:tc>
      </w:tr>
      <w:tr>
        <w:tc>
          <w:tcPr>
            <w:tcW w:type="dxa" w:w="2160"/>
          </w:tcPr>
          <w:p>
            <w:r/>
            <w:r>
              <w:t>Azure OpenAI — gpt-4o output (optional)</w:t>
            </w:r>
          </w:p>
        </w:tc>
        <w:tc>
          <w:tcPr>
            <w:tcW w:type="dxa" w:w="2160"/>
          </w:tcPr>
          <w:p>
            <w:r/>
            <w:r>
              <w:t>$10.00/1M tokens</w:t>
            </w:r>
          </w:p>
        </w:tc>
        <w:tc>
          <w:tcPr>
            <w:tcW w:type="dxa" w:w="2160"/>
          </w:tcPr>
          <w:p>
            <w:r/>
            <w:r>
              <w:t>1,500 chats × 500 tokens = 0.75M tokens × $10.00</w:t>
            </w:r>
          </w:p>
        </w:tc>
        <w:tc>
          <w:tcPr>
            <w:tcW w:type="dxa" w:w="2160"/>
          </w:tcPr>
          <w:p>
            <w:r/>
            <w:r>
              <w:t>$7.50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 — with copilot (LLM enabled)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$73.48/month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 — deterministic-only (no Azure OpenAI)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$60.35/month</w:t>
            </w:r>
          </w:p>
        </w:tc>
      </w:tr>
    </w:tbl>
    <w:p/>
    <w:p>
      <w:pPr>
        <w:pStyle w:val="Heading2"/>
      </w:pPr>
      <w:r>
        <w:t>Notes &amp; cost levers</w:t>
      </w:r>
    </w:p>
    <w:p>
      <w:pPr>
        <w:spacing w:after="60"/>
        <w:ind w:left="280"/>
      </w:pPr>
      <w:r>
        <w:t>•  Biggest line is compute. Dropping to 1 vCPU / 2 GiB (the MAIR baseline) cuts Container Apps to $25.92/month, but risks out-of-memory and slower CP-SAT solves; 2 vCPU / 4 GiB is the recommended safe size.</w:t>
      </w:r>
    </w:p>
    <w:p>
      <w:pPr>
        <w:spacing w:after="60"/>
        <w:ind w:left="280"/>
      </w:pPr>
      <w:r>
        <w:t>•  Azure OpenAI is fully optional — leaving it out saves ~$13/month and the agent still answers planning questions deterministically.</w:t>
      </w:r>
    </w:p>
    <w:p>
      <w:pPr>
        <w:spacing w:after="60"/>
        <w:ind w:left="280"/>
      </w:pPr>
      <w:r>
        <w:t>•  No relational database is required. Workflow state (draft → committed scenario → applied plan) is persisted as JSON on the Azure Files share, so there is no Azure SQL line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