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AC941" w14:textId="254E9056" w:rsidR="0091096E" w:rsidRDefault="00DA6808" w:rsidP="00DA6808">
      <w:pPr>
        <w:jc w:val="center"/>
        <w:rPr>
          <w:rFonts w:ascii="Verdana" w:hAnsi="Verdana"/>
          <w:b/>
          <w:bCs/>
        </w:rPr>
      </w:pPr>
      <w:bookmarkStart w:id="0" w:name="_Toc132788161"/>
      <w:r w:rsidRPr="00DA6808">
        <w:rPr>
          <w:rFonts w:ascii="Verdana" w:hAnsi="Verdana"/>
          <w:b/>
          <w:bCs/>
        </w:rPr>
        <w:t>Industrialisation du processus Build to Run pour la mise en RUN des comptes clients</w:t>
      </w:r>
    </w:p>
    <w:p w14:paraId="443808E1" w14:textId="2A0F96A5" w:rsidR="0091096E" w:rsidRPr="00DA6808" w:rsidRDefault="008605F1" w:rsidP="00DA6808">
      <w:pPr>
        <w:pStyle w:val="Titre2"/>
        <w:spacing w:before="0" w:after="0"/>
        <w:rPr>
          <w:rFonts w:ascii="Verdana" w:hAnsi="Verdana"/>
          <w:b/>
          <w:bCs/>
          <w:sz w:val="24"/>
          <w:szCs w:val="24"/>
        </w:rPr>
      </w:pPr>
      <w:r w:rsidRPr="0091096E">
        <w:rPr>
          <w:rFonts w:ascii="Verdana" w:hAnsi="Verdana"/>
          <w:b/>
          <w:bCs/>
          <w:sz w:val="24"/>
          <w:szCs w:val="24"/>
        </w:rPr>
        <w:t>Contexte</w:t>
      </w:r>
      <w:bookmarkEnd w:id="0"/>
      <w:r w:rsidR="0091096E">
        <w:rPr>
          <w:rFonts w:ascii="Verdana" w:hAnsi="Verdana"/>
          <w:b/>
          <w:bCs/>
          <w:sz w:val="24"/>
          <w:szCs w:val="24"/>
        </w:rPr>
        <w:t> :</w:t>
      </w:r>
    </w:p>
    <w:p w14:paraId="10ABDCA4" w14:textId="5A451C9B" w:rsidR="008767A9" w:rsidRPr="0091096E" w:rsidRDefault="008767A9" w:rsidP="0091096E">
      <w:pPr>
        <w:pStyle w:val="Titre2"/>
        <w:spacing w:before="0" w:after="0"/>
        <w:ind w:firstLine="708"/>
        <w:rPr>
          <w:rFonts w:ascii="Verdana" w:hAnsi="Verdana"/>
          <w:b/>
          <w:bCs/>
          <w:sz w:val="28"/>
          <w:szCs w:val="28"/>
        </w:rPr>
      </w:pPr>
      <w:r w:rsidRPr="008767A9">
        <w:rPr>
          <w:rFonts w:asciiTheme="minorHAnsi" w:eastAsiaTheme="minorHAnsi" w:hAnsiTheme="minorHAnsi" w:cstheme="minorBidi"/>
          <w:color w:val="auto"/>
          <w:sz w:val="24"/>
          <w:szCs w:val="24"/>
        </w:rPr>
        <w:t xml:space="preserve">Dans le cadre du passage des applications du mode Projet (Build) vers le mode Exploitation (RUN), l’équipe technique est amenée à assurer </w:t>
      </w:r>
      <w:r>
        <w:rPr>
          <w:rFonts w:asciiTheme="minorHAnsi" w:eastAsiaTheme="minorHAnsi" w:hAnsiTheme="minorHAnsi" w:cstheme="minorBidi"/>
          <w:color w:val="auto"/>
          <w:sz w:val="24"/>
          <w:szCs w:val="24"/>
        </w:rPr>
        <w:t>le bon paramétrage ainsi que l’implémentation correcte des différents scripts nécessaires pour ce client .</w:t>
      </w:r>
    </w:p>
    <w:p w14:paraId="1F1A53C2" w14:textId="55C70539" w:rsidR="008767A9" w:rsidRPr="008767A9" w:rsidRDefault="008767A9" w:rsidP="0091096E">
      <w:pPr>
        <w:pStyle w:val="Titre2"/>
        <w:spacing w:before="0" w:after="0"/>
        <w:ind w:left="708" w:firstLine="12"/>
        <w:rPr>
          <w:rFonts w:asciiTheme="minorHAnsi" w:eastAsiaTheme="minorHAnsi" w:hAnsiTheme="minorHAnsi" w:cstheme="minorBidi"/>
          <w:color w:val="auto"/>
          <w:sz w:val="24"/>
          <w:szCs w:val="24"/>
        </w:rPr>
      </w:pPr>
      <w:r w:rsidRPr="008767A9">
        <w:rPr>
          <w:rFonts w:asciiTheme="minorHAnsi" w:eastAsiaTheme="minorHAnsi" w:hAnsiTheme="minorHAnsi" w:cstheme="minorBidi"/>
          <w:color w:val="auto"/>
          <w:sz w:val="24"/>
          <w:szCs w:val="24"/>
        </w:rPr>
        <w:t>Actuellement, ces opérations sont réalisées de manière majoritairement manuelle, ce qui engendre :</w:t>
      </w:r>
    </w:p>
    <w:p w14:paraId="74EFD9EA" w14:textId="30389439" w:rsidR="008767A9" w:rsidRPr="008767A9" w:rsidRDefault="008767A9" w:rsidP="0091096E">
      <w:pPr>
        <w:pStyle w:val="Titre2"/>
        <w:numPr>
          <w:ilvl w:val="0"/>
          <w:numId w:val="9"/>
        </w:numPr>
        <w:spacing w:before="0" w:after="0"/>
        <w:rPr>
          <w:rFonts w:asciiTheme="minorHAnsi" w:eastAsiaTheme="minorHAnsi" w:hAnsiTheme="minorHAnsi" w:cstheme="minorBidi"/>
          <w:color w:val="auto"/>
          <w:sz w:val="24"/>
          <w:szCs w:val="24"/>
        </w:rPr>
      </w:pPr>
      <w:r w:rsidRPr="008767A9">
        <w:rPr>
          <w:rFonts w:asciiTheme="minorHAnsi" w:eastAsiaTheme="minorHAnsi" w:hAnsiTheme="minorHAnsi" w:cstheme="minorBidi"/>
          <w:color w:val="auto"/>
          <w:sz w:val="24"/>
          <w:szCs w:val="24"/>
        </w:rPr>
        <w:t>Des délais de déploiement élevés,</w:t>
      </w:r>
    </w:p>
    <w:p w14:paraId="64C62355" w14:textId="2A9509DF" w:rsidR="008767A9" w:rsidRPr="008767A9" w:rsidRDefault="008767A9" w:rsidP="0091096E">
      <w:pPr>
        <w:pStyle w:val="Titre2"/>
        <w:numPr>
          <w:ilvl w:val="0"/>
          <w:numId w:val="9"/>
        </w:numPr>
        <w:spacing w:before="0" w:after="0"/>
        <w:rPr>
          <w:rFonts w:asciiTheme="minorHAnsi" w:eastAsiaTheme="minorHAnsi" w:hAnsiTheme="minorHAnsi" w:cstheme="minorBidi"/>
          <w:color w:val="auto"/>
          <w:sz w:val="24"/>
          <w:szCs w:val="24"/>
        </w:rPr>
      </w:pPr>
      <w:r w:rsidRPr="008767A9">
        <w:rPr>
          <w:rFonts w:asciiTheme="minorHAnsi" w:eastAsiaTheme="minorHAnsi" w:hAnsiTheme="minorHAnsi" w:cstheme="minorBidi"/>
          <w:color w:val="auto"/>
          <w:sz w:val="24"/>
          <w:szCs w:val="24"/>
        </w:rPr>
        <w:t>Un risque accru d’erreurs humaines,</w:t>
      </w:r>
    </w:p>
    <w:p w14:paraId="481CCF9B" w14:textId="0516B4E2" w:rsidR="008767A9" w:rsidRPr="008767A9" w:rsidRDefault="008767A9" w:rsidP="0091096E">
      <w:pPr>
        <w:pStyle w:val="Titre2"/>
        <w:numPr>
          <w:ilvl w:val="0"/>
          <w:numId w:val="9"/>
        </w:numPr>
        <w:spacing w:before="0" w:after="0"/>
        <w:rPr>
          <w:rFonts w:asciiTheme="minorHAnsi" w:eastAsiaTheme="minorHAnsi" w:hAnsiTheme="minorHAnsi" w:cstheme="minorBidi"/>
          <w:color w:val="auto"/>
          <w:sz w:val="24"/>
          <w:szCs w:val="24"/>
        </w:rPr>
      </w:pPr>
      <w:r w:rsidRPr="008767A9">
        <w:rPr>
          <w:rFonts w:asciiTheme="minorHAnsi" w:eastAsiaTheme="minorHAnsi" w:hAnsiTheme="minorHAnsi" w:cstheme="minorBidi"/>
          <w:color w:val="auto"/>
          <w:sz w:val="24"/>
          <w:szCs w:val="24"/>
        </w:rPr>
        <w:t>Une difficulté de traçabilité des actions effectuées,</w:t>
      </w:r>
    </w:p>
    <w:p w14:paraId="25BFB82E" w14:textId="71062F0C" w:rsidR="008767A9" w:rsidRPr="008767A9" w:rsidRDefault="008767A9" w:rsidP="0091096E">
      <w:pPr>
        <w:pStyle w:val="Titre2"/>
        <w:numPr>
          <w:ilvl w:val="0"/>
          <w:numId w:val="9"/>
        </w:numPr>
        <w:spacing w:before="0" w:after="0"/>
        <w:rPr>
          <w:rFonts w:asciiTheme="minorHAnsi" w:eastAsiaTheme="minorHAnsi" w:hAnsiTheme="minorHAnsi" w:cstheme="minorBidi"/>
          <w:color w:val="auto"/>
          <w:sz w:val="24"/>
          <w:szCs w:val="24"/>
        </w:rPr>
      </w:pPr>
      <w:r w:rsidRPr="008767A9">
        <w:rPr>
          <w:rFonts w:asciiTheme="minorHAnsi" w:eastAsiaTheme="minorHAnsi" w:hAnsiTheme="minorHAnsi" w:cstheme="minorBidi"/>
          <w:color w:val="auto"/>
          <w:sz w:val="24"/>
          <w:szCs w:val="24"/>
        </w:rPr>
        <w:t>Une charge opérationnelle importante pour les équipes RUN.</w:t>
      </w:r>
    </w:p>
    <w:p w14:paraId="2CE77652" w14:textId="0B013A18" w:rsidR="0091096E" w:rsidRDefault="008767A9" w:rsidP="0091096E">
      <w:pPr>
        <w:pStyle w:val="Titre2"/>
        <w:spacing w:before="0" w:after="0"/>
        <w:rPr>
          <w:rFonts w:asciiTheme="minorHAnsi" w:eastAsiaTheme="minorHAnsi" w:hAnsiTheme="minorHAnsi" w:cstheme="minorBidi"/>
          <w:color w:val="auto"/>
          <w:sz w:val="24"/>
          <w:szCs w:val="24"/>
        </w:rPr>
      </w:pPr>
      <w:r w:rsidRPr="008767A9">
        <w:rPr>
          <w:rFonts w:asciiTheme="minorHAnsi" w:eastAsiaTheme="minorHAnsi" w:hAnsiTheme="minorHAnsi" w:cstheme="minorBidi"/>
          <w:color w:val="auto"/>
          <w:sz w:val="24"/>
          <w:szCs w:val="24"/>
        </w:rPr>
        <w:t>Afin de garantir la stabilité des applications en production, la qualité des mises en service et le respect des exigences Build to Run, il est nécessaire de mettre en place une automatisation fiable et des tests de validation structurés avant le passage en RUN.</w:t>
      </w:r>
    </w:p>
    <w:p w14:paraId="529206F0" w14:textId="77777777" w:rsidR="0091096E" w:rsidRDefault="0091096E" w:rsidP="0091096E">
      <w:pPr>
        <w:pStyle w:val="Titre2"/>
        <w:spacing w:before="0" w:after="0"/>
        <w:rPr>
          <w:rFonts w:ascii="Verdana" w:hAnsi="Verdana"/>
          <w:b/>
          <w:bCs/>
          <w:sz w:val="28"/>
          <w:szCs w:val="28"/>
        </w:rPr>
      </w:pPr>
    </w:p>
    <w:p w14:paraId="57D0E560" w14:textId="03FC82C6" w:rsidR="00DA6808" w:rsidRPr="00DA6808" w:rsidRDefault="008605F1" w:rsidP="00DA6808">
      <w:pPr>
        <w:pStyle w:val="Titre2"/>
        <w:spacing w:before="0" w:after="0"/>
        <w:rPr>
          <w:rFonts w:ascii="Verdana" w:hAnsi="Verdana"/>
          <w:b/>
          <w:bCs/>
          <w:sz w:val="24"/>
          <w:szCs w:val="24"/>
        </w:rPr>
      </w:pPr>
      <w:r w:rsidRPr="00DA6808">
        <w:rPr>
          <w:rFonts w:ascii="Verdana" w:hAnsi="Verdana"/>
          <w:b/>
          <w:bCs/>
          <w:sz w:val="24"/>
          <w:szCs w:val="24"/>
        </w:rPr>
        <w:t>Mission</w:t>
      </w:r>
      <w:r w:rsidR="00DA6808">
        <w:rPr>
          <w:rFonts w:ascii="Verdana" w:hAnsi="Verdana"/>
          <w:b/>
          <w:bCs/>
          <w:sz w:val="24"/>
          <w:szCs w:val="24"/>
        </w:rPr>
        <w:t> :</w:t>
      </w:r>
    </w:p>
    <w:p w14:paraId="6FBBDB52" w14:textId="77777777" w:rsidR="0091096E" w:rsidRDefault="0091096E" w:rsidP="00DA6808">
      <w:pPr>
        <w:pStyle w:val="Titre2"/>
        <w:spacing w:before="0" w:after="0" w:line="240" w:lineRule="auto"/>
        <w:ind w:firstLine="708"/>
        <w:rPr>
          <w:rFonts w:asciiTheme="minorHAnsi" w:eastAsiaTheme="minorHAnsi" w:hAnsiTheme="minorHAnsi" w:cstheme="minorBidi"/>
          <w:color w:val="auto"/>
          <w:sz w:val="24"/>
          <w:szCs w:val="24"/>
        </w:rPr>
      </w:pPr>
      <w:r w:rsidRPr="0091096E">
        <w:rPr>
          <w:rFonts w:asciiTheme="minorHAnsi" w:eastAsiaTheme="minorHAnsi" w:hAnsiTheme="minorHAnsi" w:cstheme="minorBidi"/>
          <w:color w:val="auto"/>
          <w:sz w:val="24"/>
          <w:szCs w:val="24"/>
        </w:rPr>
        <w:t>La mission de ce projet est d’automatiser et de valider la checklist Build to Run lors du passage complet d’un compte client du mode Projet vers le mode RUN.</w:t>
      </w:r>
    </w:p>
    <w:p w14:paraId="3CECEE31" w14:textId="77777777" w:rsidR="0091096E" w:rsidRDefault="0091096E" w:rsidP="0091096E">
      <w:pPr>
        <w:pStyle w:val="Titre2"/>
        <w:spacing w:before="0" w:after="0" w:line="240" w:lineRule="auto"/>
        <w:rPr>
          <w:rFonts w:asciiTheme="minorHAnsi" w:eastAsiaTheme="minorHAnsi" w:hAnsiTheme="minorHAnsi" w:cstheme="minorBidi"/>
          <w:color w:val="auto"/>
          <w:sz w:val="24"/>
          <w:szCs w:val="24"/>
        </w:rPr>
      </w:pPr>
      <w:r w:rsidRPr="0091096E">
        <w:rPr>
          <w:rFonts w:asciiTheme="minorHAnsi" w:eastAsiaTheme="minorHAnsi" w:hAnsiTheme="minorHAnsi" w:cstheme="minorBidi"/>
          <w:color w:val="auto"/>
          <w:sz w:val="24"/>
          <w:szCs w:val="24"/>
        </w:rPr>
        <w:t>Les objectifs principaux sont :</w:t>
      </w:r>
    </w:p>
    <w:p w14:paraId="64C0A25D" w14:textId="004A495C" w:rsidR="0091096E" w:rsidRPr="0091096E" w:rsidRDefault="0091096E" w:rsidP="0091096E">
      <w:pPr>
        <w:pStyle w:val="Titre2"/>
        <w:numPr>
          <w:ilvl w:val="0"/>
          <w:numId w:val="10"/>
        </w:numPr>
        <w:spacing w:before="0" w:after="0" w:line="240" w:lineRule="auto"/>
        <w:rPr>
          <w:rFonts w:asciiTheme="minorHAnsi" w:eastAsiaTheme="minorHAnsi" w:hAnsiTheme="minorHAnsi" w:cstheme="minorBidi"/>
          <w:color w:val="auto"/>
          <w:sz w:val="24"/>
          <w:szCs w:val="24"/>
        </w:rPr>
      </w:pPr>
      <w:r w:rsidRPr="0091096E">
        <w:rPr>
          <w:rFonts w:asciiTheme="minorHAnsi" w:eastAsiaTheme="minorHAnsi" w:hAnsiTheme="minorHAnsi" w:cstheme="minorBidi"/>
          <w:color w:val="auto"/>
          <w:sz w:val="24"/>
          <w:szCs w:val="24"/>
        </w:rPr>
        <w:t>Automatiser les contrôles techniques et applicatifs nécessaires à la validation Build to Run d’un compte,</w:t>
      </w:r>
    </w:p>
    <w:p w14:paraId="235D4B73" w14:textId="77777777" w:rsidR="0091096E" w:rsidRPr="0091096E" w:rsidRDefault="0091096E" w:rsidP="0091096E">
      <w:pPr>
        <w:pStyle w:val="Titre2"/>
        <w:numPr>
          <w:ilvl w:val="0"/>
          <w:numId w:val="10"/>
        </w:numPr>
        <w:spacing w:before="0" w:after="0" w:line="240" w:lineRule="auto"/>
        <w:rPr>
          <w:rFonts w:asciiTheme="minorHAnsi" w:eastAsiaTheme="minorHAnsi" w:hAnsiTheme="minorHAnsi" w:cstheme="minorBidi"/>
          <w:color w:val="auto"/>
          <w:sz w:val="24"/>
          <w:szCs w:val="24"/>
        </w:rPr>
      </w:pPr>
      <w:r w:rsidRPr="0091096E">
        <w:rPr>
          <w:rFonts w:asciiTheme="minorHAnsi" w:eastAsiaTheme="minorHAnsi" w:hAnsiTheme="minorHAnsi" w:cstheme="minorBidi"/>
          <w:color w:val="auto"/>
          <w:sz w:val="24"/>
          <w:szCs w:val="24"/>
        </w:rPr>
        <w:t>Centraliser l’exécution des vérifications dans une solution automatisée,</w:t>
      </w:r>
    </w:p>
    <w:p w14:paraId="00208483" w14:textId="77777777" w:rsidR="0091096E" w:rsidRPr="0091096E" w:rsidRDefault="0091096E" w:rsidP="0091096E">
      <w:pPr>
        <w:pStyle w:val="Titre2"/>
        <w:numPr>
          <w:ilvl w:val="0"/>
          <w:numId w:val="10"/>
        </w:numPr>
        <w:spacing w:before="0" w:after="0" w:line="240" w:lineRule="auto"/>
        <w:rPr>
          <w:rFonts w:asciiTheme="minorHAnsi" w:eastAsiaTheme="minorHAnsi" w:hAnsiTheme="minorHAnsi" w:cstheme="minorBidi"/>
          <w:color w:val="auto"/>
          <w:sz w:val="24"/>
          <w:szCs w:val="24"/>
        </w:rPr>
      </w:pPr>
      <w:r w:rsidRPr="0091096E">
        <w:rPr>
          <w:rFonts w:asciiTheme="minorHAnsi" w:eastAsiaTheme="minorHAnsi" w:hAnsiTheme="minorHAnsi" w:cstheme="minorBidi"/>
          <w:color w:val="auto"/>
          <w:sz w:val="24"/>
          <w:szCs w:val="24"/>
        </w:rPr>
        <w:t>Assurer la conformité des environnements et des configurations avant la mise en RUN,</w:t>
      </w:r>
    </w:p>
    <w:p w14:paraId="5B61CC16" w14:textId="77777777" w:rsidR="0091096E" w:rsidRPr="0091096E" w:rsidRDefault="0091096E" w:rsidP="0091096E">
      <w:pPr>
        <w:pStyle w:val="Titre2"/>
        <w:numPr>
          <w:ilvl w:val="0"/>
          <w:numId w:val="10"/>
        </w:numPr>
        <w:spacing w:before="0" w:after="0" w:line="240" w:lineRule="auto"/>
        <w:rPr>
          <w:rFonts w:asciiTheme="minorHAnsi" w:eastAsiaTheme="minorHAnsi" w:hAnsiTheme="minorHAnsi" w:cstheme="minorBidi"/>
          <w:color w:val="auto"/>
          <w:sz w:val="24"/>
          <w:szCs w:val="24"/>
        </w:rPr>
      </w:pPr>
      <w:r w:rsidRPr="0091096E">
        <w:rPr>
          <w:rFonts w:asciiTheme="minorHAnsi" w:eastAsiaTheme="minorHAnsi" w:hAnsiTheme="minorHAnsi" w:cstheme="minorBidi"/>
          <w:color w:val="auto"/>
          <w:sz w:val="24"/>
          <w:szCs w:val="24"/>
        </w:rPr>
        <w:t>Exécuter des tests de bon fonctionnement des outils web du compte,</w:t>
      </w:r>
    </w:p>
    <w:p w14:paraId="7F8DFBC9" w14:textId="77777777" w:rsidR="0091096E" w:rsidRPr="0091096E" w:rsidRDefault="0091096E" w:rsidP="0091096E">
      <w:pPr>
        <w:pStyle w:val="Titre2"/>
        <w:numPr>
          <w:ilvl w:val="0"/>
          <w:numId w:val="10"/>
        </w:numPr>
        <w:spacing w:before="0" w:after="0" w:line="240" w:lineRule="auto"/>
        <w:rPr>
          <w:rFonts w:asciiTheme="minorHAnsi" w:eastAsiaTheme="minorHAnsi" w:hAnsiTheme="minorHAnsi" w:cstheme="minorBidi"/>
          <w:color w:val="auto"/>
          <w:sz w:val="24"/>
          <w:szCs w:val="24"/>
        </w:rPr>
      </w:pPr>
      <w:r w:rsidRPr="0091096E">
        <w:rPr>
          <w:rFonts w:asciiTheme="minorHAnsi" w:eastAsiaTheme="minorHAnsi" w:hAnsiTheme="minorHAnsi" w:cstheme="minorBidi"/>
          <w:color w:val="auto"/>
          <w:sz w:val="24"/>
          <w:szCs w:val="24"/>
        </w:rPr>
        <w:t>Générer des rapports et logs détaillés permettant la traçabilité des validations,</w:t>
      </w:r>
    </w:p>
    <w:p w14:paraId="1D483C49" w14:textId="77777777" w:rsidR="0091096E" w:rsidRPr="0091096E" w:rsidRDefault="0091096E" w:rsidP="0091096E">
      <w:pPr>
        <w:pStyle w:val="Titre2"/>
        <w:numPr>
          <w:ilvl w:val="0"/>
          <w:numId w:val="10"/>
        </w:numPr>
        <w:spacing w:before="0" w:after="0" w:line="240" w:lineRule="auto"/>
        <w:rPr>
          <w:rFonts w:asciiTheme="minorHAnsi" w:eastAsiaTheme="minorHAnsi" w:hAnsiTheme="minorHAnsi" w:cstheme="minorBidi"/>
          <w:color w:val="auto"/>
          <w:sz w:val="24"/>
          <w:szCs w:val="24"/>
        </w:rPr>
      </w:pPr>
      <w:r w:rsidRPr="0091096E">
        <w:rPr>
          <w:rFonts w:asciiTheme="minorHAnsi" w:eastAsiaTheme="minorHAnsi" w:hAnsiTheme="minorHAnsi" w:cstheme="minorBidi"/>
          <w:color w:val="auto"/>
          <w:sz w:val="24"/>
          <w:szCs w:val="24"/>
        </w:rPr>
        <w:t>Faciliter la prise en charge du compte par les équipes RUN dans des conditions sécurisées.</w:t>
      </w:r>
    </w:p>
    <w:p w14:paraId="110D1FDA" w14:textId="77777777" w:rsidR="0091096E" w:rsidRDefault="0091096E" w:rsidP="0091096E">
      <w:pPr>
        <w:pStyle w:val="Titre2"/>
        <w:spacing w:before="0" w:after="0"/>
        <w:rPr>
          <w:rFonts w:asciiTheme="minorHAnsi" w:eastAsiaTheme="minorHAnsi" w:hAnsiTheme="minorHAnsi" w:cstheme="minorBidi"/>
          <w:color w:val="auto"/>
          <w:sz w:val="24"/>
          <w:szCs w:val="24"/>
        </w:rPr>
      </w:pPr>
      <w:r w:rsidRPr="0091096E">
        <w:rPr>
          <w:rFonts w:asciiTheme="minorHAnsi" w:eastAsiaTheme="minorHAnsi" w:hAnsiTheme="minorHAnsi" w:cstheme="minorBidi"/>
          <w:color w:val="auto"/>
          <w:sz w:val="24"/>
          <w:szCs w:val="24"/>
        </w:rPr>
        <w:t>Cette démarche s’inscrit dans une logique d’industrialisation du passage en RUN, d’amélioration de la qualité de service et de réduction des risques opérationnels.</w:t>
      </w:r>
    </w:p>
    <w:p w14:paraId="74FAF6C0" w14:textId="77777777" w:rsidR="00DA6808" w:rsidRDefault="008605F1" w:rsidP="00DA6808">
      <w:pPr>
        <w:pStyle w:val="Titre2"/>
        <w:spacing w:before="0" w:after="0"/>
        <w:rPr>
          <w:rFonts w:ascii="Verdana" w:hAnsi="Verdana"/>
          <w:b/>
          <w:bCs/>
          <w:sz w:val="22"/>
          <w:szCs w:val="22"/>
        </w:rPr>
      </w:pPr>
      <w:r w:rsidRPr="00DA6808">
        <w:rPr>
          <w:rFonts w:ascii="Verdana" w:hAnsi="Verdana"/>
          <w:b/>
          <w:bCs/>
          <w:sz w:val="22"/>
          <w:szCs w:val="22"/>
        </w:rPr>
        <w:t>Acteurs</w:t>
      </w:r>
      <w:r w:rsidR="00DA6808">
        <w:rPr>
          <w:rFonts w:ascii="Verdana" w:hAnsi="Verdana"/>
          <w:b/>
          <w:bCs/>
          <w:sz w:val="22"/>
          <w:szCs w:val="22"/>
        </w:rPr>
        <w:t> :</w:t>
      </w:r>
    </w:p>
    <w:p w14:paraId="015083F8" w14:textId="77777777" w:rsidR="00DA6808" w:rsidRPr="00DA6808" w:rsidRDefault="00DA6808" w:rsidP="00DA6808"/>
    <w:p w14:paraId="7DF472B0" w14:textId="77777777" w:rsidR="00DA6808" w:rsidRDefault="0091096E" w:rsidP="00DA6808">
      <w:pPr>
        <w:pStyle w:val="Titre2"/>
        <w:spacing w:before="0" w:after="0"/>
        <w:rPr>
          <w:rFonts w:asciiTheme="minorHAnsi" w:eastAsiaTheme="minorHAnsi" w:hAnsiTheme="minorHAnsi" w:cstheme="minorBidi"/>
          <w:b/>
          <w:bCs/>
          <w:color w:val="auto"/>
          <w:sz w:val="24"/>
          <w:szCs w:val="24"/>
        </w:rPr>
      </w:pPr>
      <w:r w:rsidRPr="0091096E">
        <w:rPr>
          <w:rFonts w:asciiTheme="minorHAnsi" w:eastAsiaTheme="minorHAnsi" w:hAnsiTheme="minorHAnsi" w:cstheme="minorBidi"/>
          <w:b/>
          <w:bCs/>
          <w:color w:val="auto"/>
          <w:sz w:val="24"/>
          <w:szCs w:val="24"/>
        </w:rPr>
        <w:t>Équipe Projet (Build)</w:t>
      </w:r>
      <w:r>
        <w:rPr>
          <w:rFonts w:asciiTheme="minorHAnsi" w:eastAsiaTheme="minorHAnsi" w:hAnsiTheme="minorHAnsi" w:cstheme="minorBidi"/>
          <w:b/>
          <w:bCs/>
          <w:color w:val="auto"/>
          <w:sz w:val="24"/>
          <w:szCs w:val="24"/>
        </w:rPr>
        <w:t xml:space="preserve"> : </w:t>
      </w:r>
    </w:p>
    <w:p w14:paraId="79C9C110" w14:textId="01E361A7" w:rsidR="0091096E" w:rsidRPr="00DA6808" w:rsidRDefault="0091096E" w:rsidP="00DA6808">
      <w:pPr>
        <w:pStyle w:val="Titre2"/>
        <w:numPr>
          <w:ilvl w:val="0"/>
          <w:numId w:val="11"/>
        </w:numPr>
        <w:spacing w:before="0" w:after="0"/>
        <w:rPr>
          <w:rFonts w:asciiTheme="minorHAnsi" w:eastAsiaTheme="minorHAnsi" w:hAnsiTheme="minorHAnsi" w:cstheme="minorBidi"/>
          <w:b/>
          <w:bCs/>
          <w:color w:val="auto"/>
          <w:sz w:val="24"/>
          <w:szCs w:val="24"/>
        </w:rPr>
      </w:pPr>
      <w:r w:rsidRPr="0091096E">
        <w:rPr>
          <w:rFonts w:asciiTheme="minorHAnsi" w:eastAsiaTheme="minorHAnsi" w:hAnsiTheme="minorHAnsi" w:cstheme="minorBidi"/>
          <w:color w:val="auto"/>
          <w:sz w:val="18"/>
          <w:szCs w:val="18"/>
        </w:rPr>
        <w:t>Mise à disposition du compte prêt pour le passage en RUN</w:t>
      </w:r>
    </w:p>
    <w:p w14:paraId="4A50268B" w14:textId="28DA1345" w:rsidR="0091096E" w:rsidRPr="0091096E" w:rsidRDefault="0091096E" w:rsidP="00DA6808">
      <w:pPr>
        <w:pStyle w:val="Titre2"/>
        <w:numPr>
          <w:ilvl w:val="0"/>
          <w:numId w:val="11"/>
        </w:numPr>
        <w:spacing w:before="0" w:after="0" w:line="360" w:lineRule="auto"/>
        <w:rPr>
          <w:rFonts w:asciiTheme="minorHAnsi" w:eastAsiaTheme="minorHAnsi" w:hAnsiTheme="minorHAnsi" w:cstheme="minorBidi"/>
          <w:color w:val="auto"/>
          <w:sz w:val="18"/>
          <w:szCs w:val="18"/>
        </w:rPr>
      </w:pPr>
      <w:r w:rsidRPr="0091096E">
        <w:rPr>
          <w:rFonts w:asciiTheme="minorHAnsi" w:eastAsiaTheme="minorHAnsi" w:hAnsiTheme="minorHAnsi" w:cstheme="minorBidi"/>
          <w:color w:val="auto"/>
          <w:sz w:val="18"/>
          <w:szCs w:val="18"/>
        </w:rPr>
        <w:t>Fourniture de la documentation technique et fonctionnelle</w:t>
      </w:r>
    </w:p>
    <w:p w14:paraId="548D67C4" w14:textId="6B52E63E" w:rsidR="0091096E" w:rsidRPr="0091096E" w:rsidRDefault="0091096E" w:rsidP="00DA6808">
      <w:pPr>
        <w:pStyle w:val="Titre2"/>
        <w:numPr>
          <w:ilvl w:val="0"/>
          <w:numId w:val="11"/>
        </w:numPr>
        <w:spacing w:before="0" w:after="0" w:line="360" w:lineRule="auto"/>
        <w:rPr>
          <w:rFonts w:asciiTheme="minorHAnsi" w:eastAsiaTheme="minorHAnsi" w:hAnsiTheme="minorHAnsi" w:cstheme="minorBidi"/>
          <w:color w:val="auto"/>
          <w:sz w:val="18"/>
          <w:szCs w:val="18"/>
        </w:rPr>
      </w:pPr>
      <w:r w:rsidRPr="0091096E">
        <w:rPr>
          <w:rFonts w:asciiTheme="minorHAnsi" w:eastAsiaTheme="minorHAnsi" w:hAnsiTheme="minorHAnsi" w:cstheme="minorBidi"/>
          <w:color w:val="auto"/>
          <w:sz w:val="18"/>
          <w:szCs w:val="18"/>
        </w:rPr>
        <w:t>Correction des écarts identifiés lors de la validation Build to Run</w:t>
      </w:r>
    </w:p>
    <w:p w14:paraId="461B1520" w14:textId="1DC54840" w:rsidR="0091096E" w:rsidRPr="00DA6808" w:rsidRDefault="0091096E" w:rsidP="00DA6808">
      <w:pPr>
        <w:pStyle w:val="Titre2"/>
        <w:numPr>
          <w:ilvl w:val="0"/>
          <w:numId w:val="11"/>
        </w:numPr>
        <w:spacing w:before="0" w:after="0" w:line="360" w:lineRule="auto"/>
        <w:rPr>
          <w:rFonts w:asciiTheme="minorHAnsi" w:eastAsiaTheme="minorHAnsi" w:hAnsiTheme="minorHAnsi" w:cstheme="minorBidi"/>
          <w:color w:val="auto"/>
          <w:sz w:val="18"/>
          <w:szCs w:val="18"/>
        </w:rPr>
      </w:pPr>
      <w:r w:rsidRPr="0091096E">
        <w:rPr>
          <w:rFonts w:asciiTheme="minorHAnsi" w:eastAsiaTheme="minorHAnsi" w:hAnsiTheme="minorHAnsi" w:cstheme="minorBidi"/>
          <w:color w:val="auto"/>
          <w:sz w:val="18"/>
          <w:szCs w:val="18"/>
        </w:rPr>
        <w:t>Support lors de la phase de transition</w:t>
      </w:r>
    </w:p>
    <w:p w14:paraId="2E0106FF" w14:textId="77777777" w:rsidR="0091096E" w:rsidRPr="0091096E" w:rsidRDefault="0091096E" w:rsidP="00DA6808">
      <w:pPr>
        <w:spacing w:before="240" w:after="0" w:line="360" w:lineRule="auto"/>
        <w:rPr>
          <w:b/>
          <w:bCs/>
        </w:rPr>
      </w:pPr>
      <w:r w:rsidRPr="0091096E">
        <w:rPr>
          <w:b/>
          <w:bCs/>
        </w:rPr>
        <w:t>Équipe RUN</w:t>
      </w:r>
    </w:p>
    <w:p w14:paraId="787623E0" w14:textId="77777777" w:rsidR="0091096E" w:rsidRPr="0091096E" w:rsidRDefault="0091096E" w:rsidP="00DA6808">
      <w:pPr>
        <w:numPr>
          <w:ilvl w:val="0"/>
          <w:numId w:val="12"/>
        </w:numPr>
        <w:tabs>
          <w:tab w:val="num" w:pos="720"/>
        </w:tabs>
        <w:spacing w:after="0" w:line="360" w:lineRule="auto"/>
        <w:rPr>
          <w:sz w:val="20"/>
          <w:szCs w:val="20"/>
          <w:lang w:val="en-US"/>
        </w:rPr>
      </w:pPr>
      <w:r w:rsidRPr="0091096E">
        <w:rPr>
          <w:sz w:val="20"/>
          <w:szCs w:val="20"/>
          <w:lang w:val="en-US"/>
        </w:rPr>
        <w:t>Validation finale de la checklist Build to Run</w:t>
      </w:r>
    </w:p>
    <w:p w14:paraId="674B2DE7" w14:textId="77777777" w:rsidR="0091096E" w:rsidRPr="0091096E" w:rsidRDefault="0091096E" w:rsidP="0091096E">
      <w:pPr>
        <w:numPr>
          <w:ilvl w:val="0"/>
          <w:numId w:val="12"/>
        </w:numPr>
        <w:tabs>
          <w:tab w:val="num" w:pos="720"/>
        </w:tabs>
        <w:spacing w:after="0" w:line="360" w:lineRule="auto"/>
        <w:rPr>
          <w:sz w:val="20"/>
          <w:szCs w:val="20"/>
        </w:rPr>
      </w:pPr>
      <w:r w:rsidRPr="0091096E">
        <w:rPr>
          <w:sz w:val="20"/>
          <w:szCs w:val="20"/>
        </w:rPr>
        <w:lastRenderedPageBreak/>
        <w:t>Acceptation du compte en exploitation</w:t>
      </w:r>
    </w:p>
    <w:p w14:paraId="4A2CD58D" w14:textId="77777777" w:rsidR="0091096E" w:rsidRPr="0091096E" w:rsidRDefault="0091096E" w:rsidP="0091096E">
      <w:pPr>
        <w:numPr>
          <w:ilvl w:val="0"/>
          <w:numId w:val="12"/>
        </w:numPr>
        <w:tabs>
          <w:tab w:val="num" w:pos="720"/>
        </w:tabs>
        <w:spacing w:after="0" w:line="360" w:lineRule="auto"/>
        <w:rPr>
          <w:sz w:val="20"/>
          <w:szCs w:val="20"/>
        </w:rPr>
      </w:pPr>
      <w:r w:rsidRPr="0091096E">
        <w:rPr>
          <w:sz w:val="20"/>
          <w:szCs w:val="20"/>
        </w:rPr>
        <w:t>Supervision et support post-passage en RUN</w:t>
      </w:r>
    </w:p>
    <w:p w14:paraId="5C749363" w14:textId="179E5026" w:rsidR="0091096E" w:rsidRDefault="0091096E" w:rsidP="0091096E">
      <w:pPr>
        <w:numPr>
          <w:ilvl w:val="0"/>
          <w:numId w:val="12"/>
        </w:numPr>
        <w:spacing w:after="0" w:line="360" w:lineRule="auto"/>
        <w:rPr>
          <w:sz w:val="20"/>
          <w:szCs w:val="20"/>
        </w:rPr>
      </w:pPr>
      <w:r w:rsidRPr="0091096E">
        <w:rPr>
          <w:sz w:val="20"/>
          <w:szCs w:val="20"/>
        </w:rPr>
        <w:t>Maintien en conditions opérationnelles du compte client</w:t>
      </w:r>
    </w:p>
    <w:p w14:paraId="28D00978" w14:textId="77777777" w:rsidR="00DA6808" w:rsidRPr="0091096E" w:rsidRDefault="00DA6808" w:rsidP="00DA6808">
      <w:pPr>
        <w:spacing w:after="0" w:line="360" w:lineRule="auto"/>
        <w:ind w:left="1069"/>
        <w:rPr>
          <w:sz w:val="20"/>
          <w:szCs w:val="20"/>
        </w:rPr>
      </w:pPr>
    </w:p>
    <w:p w14:paraId="6ADAF2FB" w14:textId="0D43F070" w:rsidR="00DA6808" w:rsidRPr="00DA6808" w:rsidRDefault="00DA6808" w:rsidP="00DA6808">
      <w:pPr>
        <w:spacing w:after="200"/>
        <w:rPr>
          <w:b/>
          <w:bCs/>
          <w:color w:val="0070C0"/>
        </w:rPr>
      </w:pPr>
      <w:r w:rsidRPr="00DA6808">
        <w:rPr>
          <w:b/>
          <w:bCs/>
          <w:color w:val="0070C0"/>
        </w:rPr>
        <w:t>Fonctionnalités</w:t>
      </w:r>
      <w:r>
        <w:rPr>
          <w:b/>
          <w:bCs/>
          <w:color w:val="0070C0"/>
        </w:rPr>
        <w:t> :</w:t>
      </w:r>
    </w:p>
    <w:p w14:paraId="6CA86451" w14:textId="77777777" w:rsidR="00DA6808" w:rsidRPr="00DA6808" w:rsidRDefault="00DA6808" w:rsidP="00DA6808">
      <w:pPr>
        <w:spacing w:after="200"/>
        <w:rPr>
          <w:sz w:val="20"/>
          <w:szCs w:val="20"/>
        </w:rPr>
      </w:pPr>
      <w:r w:rsidRPr="00DA6808">
        <w:rPr>
          <w:sz w:val="20"/>
          <w:szCs w:val="20"/>
        </w:rPr>
        <w:t>La solution d’automatisation et de validation Build to Run met à disposition les fonctionnalités suivantes :</w:t>
      </w:r>
    </w:p>
    <w:p w14:paraId="131D6F3D" w14:textId="77777777" w:rsidR="00DA6808" w:rsidRPr="00DA6808" w:rsidRDefault="00DA6808" w:rsidP="00DA6808">
      <w:pPr>
        <w:numPr>
          <w:ilvl w:val="0"/>
          <w:numId w:val="13"/>
        </w:numPr>
        <w:spacing w:after="0"/>
        <w:rPr>
          <w:sz w:val="22"/>
          <w:szCs w:val="22"/>
        </w:rPr>
      </w:pPr>
      <w:r w:rsidRPr="00DA6808">
        <w:rPr>
          <w:b/>
          <w:bCs/>
          <w:sz w:val="22"/>
          <w:szCs w:val="22"/>
        </w:rPr>
        <w:t>Automatisation de la checklist Build to Run du compte</w:t>
      </w:r>
    </w:p>
    <w:p w14:paraId="6B413BB8" w14:textId="77777777" w:rsidR="00DA6808" w:rsidRPr="00DA6808" w:rsidRDefault="00DA6808" w:rsidP="00DA6808">
      <w:pPr>
        <w:numPr>
          <w:ilvl w:val="1"/>
          <w:numId w:val="13"/>
        </w:numPr>
        <w:spacing w:after="0"/>
        <w:rPr>
          <w:sz w:val="22"/>
          <w:szCs w:val="22"/>
        </w:rPr>
      </w:pPr>
      <w:r w:rsidRPr="00DA6808">
        <w:rPr>
          <w:sz w:val="22"/>
          <w:szCs w:val="22"/>
        </w:rPr>
        <w:t>Exécution automatique des contrôles techniques, systèmes et applicatifs nécessaires au passage en RUN.</w:t>
      </w:r>
    </w:p>
    <w:p w14:paraId="409CE367" w14:textId="77777777" w:rsidR="00DA6808" w:rsidRPr="00DA6808" w:rsidRDefault="00DA6808" w:rsidP="00DA6808">
      <w:pPr>
        <w:numPr>
          <w:ilvl w:val="1"/>
          <w:numId w:val="13"/>
        </w:numPr>
        <w:spacing w:after="0"/>
        <w:rPr>
          <w:sz w:val="22"/>
          <w:szCs w:val="22"/>
        </w:rPr>
      </w:pPr>
      <w:r w:rsidRPr="00DA6808">
        <w:rPr>
          <w:sz w:val="22"/>
          <w:szCs w:val="22"/>
        </w:rPr>
        <w:t>Standardisation des validations pour tous les comptes clients.</w:t>
      </w:r>
    </w:p>
    <w:p w14:paraId="5DCCAD13" w14:textId="77777777" w:rsidR="00DA6808" w:rsidRPr="00DA6808" w:rsidRDefault="00DA6808" w:rsidP="00DA6808">
      <w:pPr>
        <w:numPr>
          <w:ilvl w:val="0"/>
          <w:numId w:val="13"/>
        </w:numPr>
        <w:spacing w:after="0"/>
        <w:rPr>
          <w:sz w:val="22"/>
          <w:szCs w:val="22"/>
        </w:rPr>
      </w:pPr>
      <w:r w:rsidRPr="00DA6808">
        <w:rPr>
          <w:b/>
          <w:bCs/>
          <w:sz w:val="22"/>
          <w:szCs w:val="22"/>
        </w:rPr>
        <w:t>Validation des environnements</w:t>
      </w:r>
    </w:p>
    <w:p w14:paraId="101896C2" w14:textId="77777777" w:rsidR="00DA6808" w:rsidRPr="00DA6808" w:rsidRDefault="00DA6808" w:rsidP="00DA6808">
      <w:pPr>
        <w:numPr>
          <w:ilvl w:val="1"/>
          <w:numId w:val="13"/>
        </w:numPr>
        <w:spacing w:after="0"/>
        <w:rPr>
          <w:sz w:val="22"/>
          <w:szCs w:val="22"/>
        </w:rPr>
      </w:pPr>
      <w:r w:rsidRPr="00DA6808">
        <w:rPr>
          <w:sz w:val="22"/>
          <w:szCs w:val="22"/>
        </w:rPr>
        <w:t>Vérification de la disponibilité et de la conformité des environnements (DEV, INT, REC, PROD si applicable).</w:t>
      </w:r>
    </w:p>
    <w:p w14:paraId="1A5C56B0" w14:textId="77777777" w:rsidR="00DA6808" w:rsidRPr="00DA6808" w:rsidRDefault="00DA6808" w:rsidP="00DA6808">
      <w:pPr>
        <w:numPr>
          <w:ilvl w:val="1"/>
          <w:numId w:val="13"/>
        </w:numPr>
        <w:spacing w:after="0"/>
        <w:rPr>
          <w:sz w:val="22"/>
          <w:szCs w:val="22"/>
        </w:rPr>
      </w:pPr>
      <w:r w:rsidRPr="00DA6808">
        <w:rPr>
          <w:sz w:val="22"/>
          <w:szCs w:val="22"/>
        </w:rPr>
        <w:t>Contrôle des prérequis système (services, ports, droits, variables d’environnement).</w:t>
      </w:r>
    </w:p>
    <w:p w14:paraId="637658FB" w14:textId="77777777" w:rsidR="00DA6808" w:rsidRPr="00DA6808" w:rsidRDefault="00DA6808" w:rsidP="00DA6808">
      <w:pPr>
        <w:numPr>
          <w:ilvl w:val="0"/>
          <w:numId w:val="13"/>
        </w:numPr>
        <w:spacing w:after="0"/>
        <w:rPr>
          <w:sz w:val="22"/>
          <w:szCs w:val="22"/>
        </w:rPr>
      </w:pPr>
      <w:r w:rsidRPr="00DA6808">
        <w:rPr>
          <w:b/>
          <w:bCs/>
          <w:sz w:val="22"/>
          <w:szCs w:val="22"/>
        </w:rPr>
        <w:t>Contrôle des configurations</w:t>
      </w:r>
    </w:p>
    <w:p w14:paraId="4E40741E" w14:textId="77777777" w:rsidR="00DA6808" w:rsidRPr="00DA6808" w:rsidRDefault="00DA6808" w:rsidP="00DA6808">
      <w:pPr>
        <w:numPr>
          <w:ilvl w:val="1"/>
          <w:numId w:val="13"/>
        </w:numPr>
        <w:spacing w:after="0"/>
        <w:rPr>
          <w:sz w:val="22"/>
          <w:szCs w:val="22"/>
        </w:rPr>
      </w:pPr>
      <w:r w:rsidRPr="00DA6808">
        <w:rPr>
          <w:sz w:val="22"/>
          <w:szCs w:val="22"/>
        </w:rPr>
        <w:t>Validation des fichiers de configuration applicatifs et système.</w:t>
      </w:r>
    </w:p>
    <w:p w14:paraId="19B3820F" w14:textId="77777777" w:rsidR="00DA6808" w:rsidRPr="00DA6808" w:rsidRDefault="00DA6808" w:rsidP="00DA6808">
      <w:pPr>
        <w:numPr>
          <w:ilvl w:val="1"/>
          <w:numId w:val="13"/>
        </w:numPr>
        <w:spacing w:after="0"/>
        <w:rPr>
          <w:sz w:val="22"/>
          <w:szCs w:val="22"/>
        </w:rPr>
      </w:pPr>
      <w:r w:rsidRPr="00DA6808">
        <w:rPr>
          <w:sz w:val="22"/>
          <w:szCs w:val="22"/>
        </w:rPr>
        <w:t>Vérification de la cohérence entre les configurations livrées par le Build et celles attendues par le RUN.</w:t>
      </w:r>
    </w:p>
    <w:p w14:paraId="16914727" w14:textId="77777777" w:rsidR="00DA6808" w:rsidRPr="00DA6808" w:rsidRDefault="00DA6808" w:rsidP="00DA6808">
      <w:pPr>
        <w:numPr>
          <w:ilvl w:val="0"/>
          <w:numId w:val="13"/>
        </w:numPr>
        <w:spacing w:after="0"/>
        <w:rPr>
          <w:sz w:val="22"/>
          <w:szCs w:val="22"/>
        </w:rPr>
      </w:pPr>
      <w:r w:rsidRPr="00DA6808">
        <w:rPr>
          <w:b/>
          <w:bCs/>
          <w:sz w:val="22"/>
          <w:szCs w:val="22"/>
        </w:rPr>
        <w:t>Tests de bon fonctionnement applicatif</w:t>
      </w:r>
    </w:p>
    <w:p w14:paraId="5E636481" w14:textId="77777777" w:rsidR="00DA6808" w:rsidRPr="00DA6808" w:rsidRDefault="00DA6808" w:rsidP="00DA6808">
      <w:pPr>
        <w:numPr>
          <w:ilvl w:val="1"/>
          <w:numId w:val="13"/>
        </w:numPr>
        <w:spacing w:after="0"/>
        <w:rPr>
          <w:sz w:val="22"/>
          <w:szCs w:val="22"/>
        </w:rPr>
      </w:pPr>
      <w:r w:rsidRPr="00DA6808">
        <w:rPr>
          <w:sz w:val="22"/>
          <w:szCs w:val="22"/>
        </w:rPr>
        <w:t>Exécution de tests fonctionnels automatisés sur les outils web du compte.</w:t>
      </w:r>
    </w:p>
    <w:p w14:paraId="261391B1" w14:textId="77777777" w:rsidR="00DA6808" w:rsidRPr="00DA6808" w:rsidRDefault="00DA6808" w:rsidP="00DA6808">
      <w:pPr>
        <w:numPr>
          <w:ilvl w:val="1"/>
          <w:numId w:val="13"/>
        </w:numPr>
        <w:spacing w:after="0"/>
        <w:rPr>
          <w:sz w:val="22"/>
          <w:szCs w:val="22"/>
        </w:rPr>
      </w:pPr>
      <w:r w:rsidRPr="00DA6808">
        <w:rPr>
          <w:sz w:val="22"/>
          <w:szCs w:val="22"/>
        </w:rPr>
        <w:t>Validation de l’accessibilité des applications et des modules clés (authentification, navigation, modules métiers).</w:t>
      </w:r>
    </w:p>
    <w:p w14:paraId="57C8EB32" w14:textId="77777777" w:rsidR="00DA6808" w:rsidRPr="00DA6808" w:rsidRDefault="00DA6808" w:rsidP="00DA6808">
      <w:pPr>
        <w:numPr>
          <w:ilvl w:val="0"/>
          <w:numId w:val="13"/>
        </w:numPr>
        <w:spacing w:after="0"/>
        <w:rPr>
          <w:sz w:val="22"/>
          <w:szCs w:val="22"/>
        </w:rPr>
      </w:pPr>
      <w:r w:rsidRPr="00DA6808">
        <w:rPr>
          <w:b/>
          <w:bCs/>
          <w:sz w:val="22"/>
          <w:szCs w:val="22"/>
        </w:rPr>
        <w:t>Gestion multi-comptes et multi-environnements</w:t>
      </w:r>
    </w:p>
    <w:p w14:paraId="51F3CA55" w14:textId="77777777" w:rsidR="00DA6808" w:rsidRPr="00DA6808" w:rsidRDefault="00DA6808" w:rsidP="00DA6808">
      <w:pPr>
        <w:numPr>
          <w:ilvl w:val="1"/>
          <w:numId w:val="13"/>
        </w:numPr>
        <w:spacing w:after="0"/>
        <w:rPr>
          <w:sz w:val="22"/>
          <w:szCs w:val="22"/>
        </w:rPr>
      </w:pPr>
      <w:r w:rsidRPr="00DA6808">
        <w:rPr>
          <w:sz w:val="22"/>
          <w:szCs w:val="22"/>
        </w:rPr>
        <w:t>Possibilité d’exécuter la checklist Build to Run pour plusieurs comptes clients.</w:t>
      </w:r>
    </w:p>
    <w:p w14:paraId="10A611AC" w14:textId="77777777" w:rsidR="00DA6808" w:rsidRPr="00DA6808" w:rsidRDefault="00DA6808" w:rsidP="00DA6808">
      <w:pPr>
        <w:numPr>
          <w:ilvl w:val="1"/>
          <w:numId w:val="13"/>
        </w:numPr>
        <w:spacing w:after="0"/>
        <w:rPr>
          <w:sz w:val="22"/>
          <w:szCs w:val="22"/>
        </w:rPr>
      </w:pPr>
      <w:r w:rsidRPr="00DA6808">
        <w:rPr>
          <w:sz w:val="22"/>
          <w:szCs w:val="22"/>
        </w:rPr>
        <w:t>Lancement des validations sur plusieurs environnements de manière standardisée.</w:t>
      </w:r>
    </w:p>
    <w:p w14:paraId="4E00B173" w14:textId="77777777" w:rsidR="00DA6808" w:rsidRPr="00DA6808" w:rsidRDefault="00DA6808" w:rsidP="00DA6808">
      <w:pPr>
        <w:numPr>
          <w:ilvl w:val="0"/>
          <w:numId w:val="13"/>
        </w:numPr>
        <w:spacing w:after="0"/>
        <w:rPr>
          <w:sz w:val="22"/>
          <w:szCs w:val="22"/>
        </w:rPr>
      </w:pPr>
      <w:r w:rsidRPr="00DA6808">
        <w:rPr>
          <w:b/>
          <w:bCs/>
          <w:sz w:val="22"/>
          <w:szCs w:val="22"/>
        </w:rPr>
        <w:t>Traçabilité et reporting</w:t>
      </w:r>
    </w:p>
    <w:p w14:paraId="0BA46AF0" w14:textId="77777777" w:rsidR="00DA6808" w:rsidRPr="00DA6808" w:rsidRDefault="00DA6808" w:rsidP="00DA6808">
      <w:pPr>
        <w:numPr>
          <w:ilvl w:val="1"/>
          <w:numId w:val="13"/>
        </w:numPr>
        <w:spacing w:after="0"/>
        <w:rPr>
          <w:sz w:val="22"/>
          <w:szCs w:val="22"/>
        </w:rPr>
      </w:pPr>
      <w:r w:rsidRPr="00DA6808">
        <w:rPr>
          <w:sz w:val="22"/>
          <w:szCs w:val="22"/>
        </w:rPr>
        <w:t>Génération automatique de logs détaillés pour chaque étape de validation.</w:t>
      </w:r>
    </w:p>
    <w:p w14:paraId="3DA72AB7" w14:textId="77777777" w:rsidR="00DA6808" w:rsidRPr="00DA6808" w:rsidRDefault="00DA6808" w:rsidP="00DA6808">
      <w:pPr>
        <w:numPr>
          <w:ilvl w:val="1"/>
          <w:numId w:val="13"/>
        </w:numPr>
        <w:spacing w:after="0"/>
        <w:rPr>
          <w:sz w:val="22"/>
          <w:szCs w:val="22"/>
        </w:rPr>
      </w:pPr>
      <w:r w:rsidRPr="00DA6808">
        <w:rPr>
          <w:sz w:val="22"/>
          <w:szCs w:val="22"/>
        </w:rPr>
        <w:t>Production de rapports d’exécution indiquant l’état de conformité Build to Run (OK / KO / A corriger).</w:t>
      </w:r>
    </w:p>
    <w:p w14:paraId="511E8ACB" w14:textId="77777777" w:rsidR="00DA6808" w:rsidRPr="00DA6808" w:rsidRDefault="00DA6808" w:rsidP="00DA6808">
      <w:pPr>
        <w:numPr>
          <w:ilvl w:val="0"/>
          <w:numId w:val="13"/>
        </w:numPr>
        <w:spacing w:after="0"/>
        <w:rPr>
          <w:sz w:val="22"/>
          <w:szCs w:val="22"/>
        </w:rPr>
      </w:pPr>
      <w:r w:rsidRPr="00DA6808">
        <w:rPr>
          <w:b/>
          <w:bCs/>
          <w:sz w:val="22"/>
          <w:szCs w:val="22"/>
        </w:rPr>
        <w:t>Réduction des risques opérationnels</w:t>
      </w:r>
    </w:p>
    <w:p w14:paraId="1BBF5F32" w14:textId="77777777" w:rsidR="00DA6808" w:rsidRPr="00DA6808" w:rsidRDefault="00DA6808" w:rsidP="00DA6808">
      <w:pPr>
        <w:numPr>
          <w:ilvl w:val="1"/>
          <w:numId w:val="13"/>
        </w:numPr>
        <w:spacing w:after="0"/>
        <w:rPr>
          <w:sz w:val="22"/>
          <w:szCs w:val="22"/>
        </w:rPr>
      </w:pPr>
      <w:r w:rsidRPr="00DA6808">
        <w:rPr>
          <w:sz w:val="22"/>
          <w:szCs w:val="22"/>
        </w:rPr>
        <w:t>Diminution des erreurs humaines liées aux vérifications manuelles.</w:t>
      </w:r>
    </w:p>
    <w:p w14:paraId="6EB76803" w14:textId="1C53F7CB" w:rsidR="00DA6808" w:rsidRPr="00DA6808" w:rsidRDefault="00DA6808" w:rsidP="00DA6808">
      <w:pPr>
        <w:numPr>
          <w:ilvl w:val="1"/>
          <w:numId w:val="13"/>
        </w:numPr>
        <w:spacing w:after="0"/>
        <w:rPr>
          <w:sz w:val="22"/>
          <w:szCs w:val="22"/>
        </w:rPr>
      </w:pPr>
      <w:r w:rsidRPr="00DA6808">
        <w:rPr>
          <w:sz w:val="22"/>
          <w:szCs w:val="22"/>
        </w:rPr>
        <w:t>Sécurisation du passage en RUN avant la prise en charge par l’exploitation.</w:t>
      </w:r>
    </w:p>
    <w:p w14:paraId="0A369225" w14:textId="77777777" w:rsidR="00DA6808" w:rsidRDefault="00DA6808" w:rsidP="00DA6808">
      <w:pPr>
        <w:spacing w:after="0"/>
        <w:rPr>
          <w:b/>
          <w:bCs/>
        </w:rPr>
      </w:pPr>
    </w:p>
    <w:p w14:paraId="67FB049F" w14:textId="495A815D" w:rsidR="00DA6808" w:rsidRPr="00DA6808" w:rsidRDefault="00DA6808" w:rsidP="00DA6808">
      <w:pPr>
        <w:spacing w:after="0"/>
        <w:rPr>
          <w:b/>
          <w:bCs/>
          <w:color w:val="002060"/>
        </w:rPr>
      </w:pPr>
      <w:r w:rsidRPr="00DA6808">
        <w:rPr>
          <w:b/>
          <w:bCs/>
          <w:color w:val="002060"/>
        </w:rPr>
        <w:t>Outils – Technologies</w:t>
      </w:r>
      <w:r>
        <w:rPr>
          <w:b/>
          <w:bCs/>
          <w:color w:val="002060"/>
        </w:rPr>
        <w:t> :</w:t>
      </w:r>
    </w:p>
    <w:p w14:paraId="23ED37EE" w14:textId="77777777" w:rsidR="00DA6808" w:rsidRPr="00DA6808" w:rsidRDefault="00DA6808" w:rsidP="00DA6808">
      <w:pPr>
        <w:spacing w:after="0"/>
        <w:rPr>
          <w:b/>
          <w:bCs/>
        </w:rPr>
      </w:pPr>
      <w:r w:rsidRPr="00DA6808">
        <w:rPr>
          <w:b/>
          <w:bCs/>
        </w:rPr>
        <w:t>Systèmes et environnements</w:t>
      </w:r>
    </w:p>
    <w:p w14:paraId="0EAFE435" w14:textId="2B4C3B2C" w:rsidR="00DA6808" w:rsidRPr="00DA6808" w:rsidRDefault="00DA6808" w:rsidP="00DA6808">
      <w:pPr>
        <w:numPr>
          <w:ilvl w:val="0"/>
          <w:numId w:val="14"/>
        </w:numPr>
        <w:spacing w:after="0"/>
      </w:pPr>
      <w:r w:rsidRPr="00DA6808">
        <w:rPr>
          <w:b/>
          <w:bCs/>
        </w:rPr>
        <w:t>Linux</w:t>
      </w:r>
      <w:r w:rsidRPr="00DA6808">
        <w:br/>
        <w:t>Système d’exploitation utilisé pour l’exécution des scripts d’automatisation et l’hébergement des applications du compte client, reconnu pour sa stabilité et sa robustesse en environnement RUN.</w:t>
      </w:r>
    </w:p>
    <w:p w14:paraId="0CD29009" w14:textId="77777777" w:rsidR="00DA6808" w:rsidRPr="00DA6808" w:rsidRDefault="00DA6808" w:rsidP="00DA6808">
      <w:pPr>
        <w:spacing w:after="0"/>
        <w:rPr>
          <w:b/>
          <w:bCs/>
        </w:rPr>
      </w:pPr>
      <w:r w:rsidRPr="00DA6808">
        <w:rPr>
          <w:b/>
          <w:bCs/>
        </w:rPr>
        <w:t>Langages et scripts</w:t>
      </w:r>
    </w:p>
    <w:p w14:paraId="04EC6764" w14:textId="77777777" w:rsidR="00DA6808" w:rsidRPr="00DA6808" w:rsidRDefault="00DA6808" w:rsidP="00DA6808">
      <w:pPr>
        <w:numPr>
          <w:ilvl w:val="0"/>
          <w:numId w:val="15"/>
        </w:numPr>
        <w:spacing w:after="0"/>
      </w:pPr>
      <w:r w:rsidRPr="00DA6808">
        <w:rPr>
          <w:b/>
          <w:bCs/>
        </w:rPr>
        <w:lastRenderedPageBreak/>
        <w:t>Shell (Bash)</w:t>
      </w:r>
      <w:r w:rsidRPr="00DA6808">
        <w:br/>
        <w:t>Utilisé pour :</w:t>
      </w:r>
    </w:p>
    <w:p w14:paraId="7C470AB1" w14:textId="341A58FB" w:rsidR="00DA6808" w:rsidRPr="00DA6808" w:rsidRDefault="00DA6808" w:rsidP="00DA6808">
      <w:pPr>
        <w:numPr>
          <w:ilvl w:val="1"/>
          <w:numId w:val="15"/>
        </w:numPr>
        <w:spacing w:after="0"/>
      </w:pPr>
      <w:r w:rsidRPr="00DA6808">
        <w:t>L’automatisation des tâches système,</w:t>
      </w:r>
    </w:p>
    <w:p w14:paraId="4C721E50" w14:textId="5B1D8645" w:rsidR="00DA6808" w:rsidRPr="00DA6808" w:rsidRDefault="00DA6808" w:rsidP="00DA6808">
      <w:pPr>
        <w:numPr>
          <w:ilvl w:val="1"/>
          <w:numId w:val="15"/>
        </w:numPr>
        <w:spacing w:after="0"/>
      </w:pPr>
      <w:r w:rsidRPr="00DA6808">
        <w:t>Les vérifications techniques (services, processus, droits, espace disque),</w:t>
      </w:r>
    </w:p>
    <w:p w14:paraId="4B3735E6" w14:textId="72B5F785" w:rsidR="00DA6808" w:rsidRPr="00DA6808" w:rsidRDefault="00DA6808" w:rsidP="00DA6808">
      <w:pPr>
        <w:numPr>
          <w:ilvl w:val="1"/>
          <w:numId w:val="15"/>
        </w:numPr>
        <w:spacing w:after="0"/>
      </w:pPr>
      <w:r w:rsidRPr="00DA6808">
        <w:t>L’orchestration de certaines étapes de la checklist Build to Run.</w:t>
      </w:r>
    </w:p>
    <w:p w14:paraId="201B9C70" w14:textId="77777777" w:rsidR="00DA6808" w:rsidRPr="00DA6808" w:rsidRDefault="00DA6808" w:rsidP="00DA6808">
      <w:pPr>
        <w:spacing w:after="0"/>
        <w:rPr>
          <w:b/>
          <w:bCs/>
        </w:rPr>
      </w:pPr>
      <w:r w:rsidRPr="00DA6808">
        <w:rPr>
          <w:b/>
          <w:bCs/>
        </w:rPr>
        <w:t>Outils d’automatisation et d’orchestration</w:t>
      </w:r>
    </w:p>
    <w:p w14:paraId="5E4D2D08" w14:textId="77777777" w:rsidR="00DA6808" w:rsidRPr="00DA6808" w:rsidRDefault="00DA6808" w:rsidP="00DA6808">
      <w:pPr>
        <w:numPr>
          <w:ilvl w:val="0"/>
          <w:numId w:val="16"/>
        </w:numPr>
        <w:spacing w:after="0"/>
      </w:pPr>
      <w:r w:rsidRPr="00DA6808">
        <w:rPr>
          <w:b/>
          <w:bCs/>
        </w:rPr>
        <w:t>Ansible</w:t>
      </w:r>
    </w:p>
    <w:p w14:paraId="51C57C86" w14:textId="77777777" w:rsidR="00DA6808" w:rsidRPr="00DA6808" w:rsidRDefault="00DA6808" w:rsidP="00DA6808">
      <w:pPr>
        <w:numPr>
          <w:ilvl w:val="1"/>
          <w:numId w:val="16"/>
        </w:numPr>
        <w:spacing w:after="0"/>
      </w:pPr>
      <w:r w:rsidRPr="00DA6808">
        <w:t>Automatisation des contrôles et validations Build to Run.</w:t>
      </w:r>
    </w:p>
    <w:p w14:paraId="2046FABF" w14:textId="77777777" w:rsidR="00DA6808" w:rsidRPr="00DA6808" w:rsidRDefault="00DA6808" w:rsidP="00DA6808">
      <w:pPr>
        <w:numPr>
          <w:ilvl w:val="1"/>
          <w:numId w:val="16"/>
        </w:numPr>
        <w:spacing w:after="0"/>
      </w:pPr>
      <w:r w:rsidRPr="00DA6808">
        <w:t>Exécution sans agent sur les serveurs cibles.</w:t>
      </w:r>
    </w:p>
    <w:p w14:paraId="5E0E3199" w14:textId="77777777" w:rsidR="00DA6808" w:rsidRPr="00DA6808" w:rsidRDefault="00DA6808" w:rsidP="00DA6808">
      <w:pPr>
        <w:numPr>
          <w:ilvl w:val="1"/>
          <w:numId w:val="16"/>
        </w:numPr>
        <w:spacing w:after="0"/>
      </w:pPr>
      <w:r w:rsidRPr="00DA6808">
        <w:t>Standardisation et reproductibilité des vérifications.</w:t>
      </w:r>
    </w:p>
    <w:p w14:paraId="6191ADF8" w14:textId="77777777" w:rsidR="00DA6808" w:rsidRPr="00DA6808" w:rsidRDefault="00DA6808" w:rsidP="00DA6808">
      <w:pPr>
        <w:numPr>
          <w:ilvl w:val="0"/>
          <w:numId w:val="16"/>
        </w:numPr>
        <w:spacing w:after="0"/>
      </w:pPr>
      <w:r w:rsidRPr="00DA6808">
        <w:rPr>
          <w:b/>
          <w:bCs/>
        </w:rPr>
        <w:t>Jenkins</w:t>
      </w:r>
    </w:p>
    <w:p w14:paraId="2CCBF8CF" w14:textId="77777777" w:rsidR="00DA6808" w:rsidRPr="00DA6808" w:rsidRDefault="00DA6808" w:rsidP="00DA6808">
      <w:pPr>
        <w:numPr>
          <w:ilvl w:val="1"/>
          <w:numId w:val="16"/>
        </w:numPr>
        <w:spacing w:after="0"/>
        <w:rPr>
          <w:lang w:val="en-US"/>
        </w:rPr>
      </w:pPr>
      <w:r w:rsidRPr="00DA6808">
        <w:rPr>
          <w:lang w:val="en-US"/>
        </w:rPr>
        <w:t>Orchestration des jobs de validation Build to Run.</w:t>
      </w:r>
    </w:p>
    <w:p w14:paraId="2814DE63" w14:textId="77777777" w:rsidR="00DA6808" w:rsidRPr="00DA6808" w:rsidRDefault="00DA6808" w:rsidP="00DA6808">
      <w:pPr>
        <w:numPr>
          <w:ilvl w:val="1"/>
          <w:numId w:val="16"/>
        </w:numPr>
        <w:spacing w:after="0"/>
      </w:pPr>
      <w:r w:rsidRPr="00DA6808">
        <w:t>Lancement automatique des pipelines de contrôle.</w:t>
      </w:r>
    </w:p>
    <w:p w14:paraId="12A4CFB3" w14:textId="63A2A015" w:rsidR="00DA6808" w:rsidRPr="00DA6808" w:rsidRDefault="00DA6808" w:rsidP="00DA6808">
      <w:pPr>
        <w:numPr>
          <w:ilvl w:val="1"/>
          <w:numId w:val="16"/>
        </w:numPr>
        <w:spacing w:after="0"/>
      </w:pPr>
      <w:r w:rsidRPr="00DA6808">
        <w:t>Centralisation des résultats et historiques d’exécution.</w:t>
      </w:r>
    </w:p>
    <w:p w14:paraId="57C0CC16" w14:textId="77777777" w:rsidR="00DA6808" w:rsidRPr="00DA6808" w:rsidRDefault="00DA6808" w:rsidP="00DA6808">
      <w:pPr>
        <w:spacing w:after="0"/>
        <w:rPr>
          <w:b/>
          <w:bCs/>
        </w:rPr>
      </w:pPr>
      <w:r w:rsidRPr="00DA6808">
        <w:rPr>
          <w:b/>
          <w:bCs/>
        </w:rPr>
        <w:t>Gestion de configuration et versioning</w:t>
      </w:r>
    </w:p>
    <w:p w14:paraId="1A623B77" w14:textId="77777777" w:rsidR="00DA6808" w:rsidRPr="00DA6808" w:rsidRDefault="00DA6808" w:rsidP="00DA6808">
      <w:pPr>
        <w:numPr>
          <w:ilvl w:val="0"/>
          <w:numId w:val="17"/>
        </w:numPr>
        <w:spacing w:after="0"/>
      </w:pPr>
      <w:r w:rsidRPr="00DA6808">
        <w:rPr>
          <w:b/>
          <w:bCs/>
        </w:rPr>
        <w:t>Git</w:t>
      </w:r>
    </w:p>
    <w:p w14:paraId="4590050B" w14:textId="77777777" w:rsidR="00DA6808" w:rsidRPr="00DA6808" w:rsidRDefault="00DA6808" w:rsidP="00DA6808">
      <w:pPr>
        <w:numPr>
          <w:ilvl w:val="1"/>
          <w:numId w:val="17"/>
        </w:numPr>
        <w:spacing w:after="0"/>
      </w:pPr>
      <w:r w:rsidRPr="00DA6808">
        <w:t>Gestion des scripts, playbooks et configurations.</w:t>
      </w:r>
    </w:p>
    <w:p w14:paraId="411E5568" w14:textId="77777777" w:rsidR="00DA6808" w:rsidRPr="00DA6808" w:rsidRDefault="00DA6808" w:rsidP="00DA6808">
      <w:pPr>
        <w:numPr>
          <w:ilvl w:val="1"/>
          <w:numId w:val="17"/>
        </w:numPr>
        <w:spacing w:after="0"/>
      </w:pPr>
      <w:r w:rsidRPr="00DA6808">
        <w:t>Traçabilité des évolutions de la checklist Build to Run.</w:t>
      </w:r>
    </w:p>
    <w:p w14:paraId="1CC13E3B" w14:textId="4FA2A38E" w:rsidR="00DA6808" w:rsidRPr="00DA6808" w:rsidRDefault="00DA6808" w:rsidP="00DA6808">
      <w:pPr>
        <w:numPr>
          <w:ilvl w:val="1"/>
          <w:numId w:val="17"/>
        </w:numPr>
        <w:spacing w:after="0"/>
      </w:pPr>
      <w:r w:rsidRPr="00DA6808">
        <w:t>Collaboration entre équipes Build, Automatisation et RUN.</w:t>
      </w:r>
    </w:p>
    <w:p w14:paraId="3C7D1C26" w14:textId="77777777" w:rsidR="00DA6808" w:rsidRPr="00DA6808" w:rsidRDefault="00DA6808" w:rsidP="00DA6808">
      <w:pPr>
        <w:spacing w:after="0"/>
        <w:rPr>
          <w:b/>
          <w:bCs/>
        </w:rPr>
      </w:pPr>
      <w:r w:rsidRPr="00DA6808">
        <w:rPr>
          <w:b/>
          <w:bCs/>
        </w:rPr>
        <w:t>Outils de tests fonctionnels</w:t>
      </w:r>
    </w:p>
    <w:p w14:paraId="26ADB8EB" w14:textId="77777777" w:rsidR="00DA6808" w:rsidRPr="00DA6808" w:rsidRDefault="00DA6808" w:rsidP="00DA6808">
      <w:pPr>
        <w:numPr>
          <w:ilvl w:val="0"/>
          <w:numId w:val="18"/>
        </w:numPr>
        <w:spacing w:after="0"/>
      </w:pPr>
      <w:r w:rsidRPr="00DA6808">
        <w:rPr>
          <w:b/>
          <w:bCs/>
        </w:rPr>
        <w:t>Selenium</w:t>
      </w:r>
    </w:p>
    <w:p w14:paraId="719BE469" w14:textId="77777777" w:rsidR="00DA6808" w:rsidRPr="00DA6808" w:rsidRDefault="00DA6808" w:rsidP="00DA6808">
      <w:pPr>
        <w:numPr>
          <w:ilvl w:val="1"/>
          <w:numId w:val="18"/>
        </w:numPr>
        <w:spacing w:after="0"/>
      </w:pPr>
      <w:r w:rsidRPr="00DA6808">
        <w:t>Automatisation des tests web post-validation technique.</w:t>
      </w:r>
    </w:p>
    <w:p w14:paraId="04969692" w14:textId="77777777" w:rsidR="00DA6808" w:rsidRPr="00DA6808" w:rsidRDefault="00DA6808" w:rsidP="00DA6808">
      <w:pPr>
        <w:numPr>
          <w:ilvl w:val="1"/>
          <w:numId w:val="18"/>
        </w:numPr>
        <w:spacing w:after="0"/>
      </w:pPr>
      <w:r w:rsidRPr="00DA6808">
        <w:t>Simulation des actions utilisateurs (authentification, navigation, accès aux modules).</w:t>
      </w:r>
    </w:p>
    <w:p w14:paraId="48DEAC6B" w14:textId="20A8B622" w:rsidR="00DA6808" w:rsidRPr="00DA6808" w:rsidRDefault="00DA6808" w:rsidP="00DA6808">
      <w:pPr>
        <w:numPr>
          <w:ilvl w:val="1"/>
          <w:numId w:val="18"/>
        </w:numPr>
        <w:spacing w:after="0"/>
      </w:pPr>
      <w:r w:rsidRPr="00DA6808">
        <w:t>Vérification du bon fonctionnement global des applications du compte.</w:t>
      </w:r>
    </w:p>
    <w:p w14:paraId="218969F4" w14:textId="653C91F9" w:rsidR="00DA6808" w:rsidRPr="00DA6808" w:rsidRDefault="00DA6808" w:rsidP="00DA6808">
      <w:pPr>
        <w:spacing w:after="0"/>
        <w:rPr>
          <w:b/>
          <w:bCs/>
        </w:rPr>
      </w:pPr>
      <w:r w:rsidRPr="00DA6808">
        <w:rPr>
          <w:b/>
          <w:bCs/>
        </w:rPr>
        <w:t>Technologies Frontend</w:t>
      </w:r>
    </w:p>
    <w:p w14:paraId="2FB26A64" w14:textId="14C58163" w:rsidR="00DA6808" w:rsidRPr="00DA6808" w:rsidRDefault="008B66B7" w:rsidP="00DA6808">
      <w:pPr>
        <w:numPr>
          <w:ilvl w:val="0"/>
          <w:numId w:val="19"/>
        </w:numPr>
        <w:spacing w:after="0"/>
      </w:pPr>
      <w:r>
        <w:rPr>
          <w:b/>
          <w:bCs/>
        </w:rPr>
        <w:t>NextJS</w:t>
      </w:r>
      <w:r w:rsidR="00DA6808" w:rsidRPr="00DA6808">
        <w:br/>
        <w:t>Technologies de base des interfaces web testées.</w:t>
      </w:r>
    </w:p>
    <w:p w14:paraId="6AA8535F" w14:textId="77777777" w:rsidR="00DA6808" w:rsidRPr="00DA6808" w:rsidRDefault="00DA6808" w:rsidP="00DA6808">
      <w:pPr>
        <w:numPr>
          <w:ilvl w:val="0"/>
          <w:numId w:val="19"/>
        </w:numPr>
        <w:spacing w:after="0"/>
      </w:pPr>
      <w:r w:rsidRPr="00DA6808">
        <w:rPr>
          <w:b/>
          <w:bCs/>
        </w:rPr>
        <w:t>Svelte</w:t>
      </w:r>
      <w:r w:rsidRPr="00DA6808">
        <w:br/>
        <w:t>Framework frontend moderne utilisé pour certaines applications du compte.</w:t>
      </w:r>
    </w:p>
    <w:p w14:paraId="636375A9" w14:textId="59D6B3AE" w:rsidR="00F678EC" w:rsidRPr="00F678EC" w:rsidRDefault="00DA6808" w:rsidP="00DA6808">
      <w:pPr>
        <w:numPr>
          <w:ilvl w:val="0"/>
          <w:numId w:val="19"/>
        </w:numPr>
        <w:spacing w:after="0"/>
      </w:pPr>
      <w:r w:rsidRPr="00DA6808">
        <w:rPr>
          <w:b/>
          <w:bCs/>
        </w:rPr>
        <w:t>Vite</w:t>
      </w:r>
      <w:r w:rsidRPr="00DA6808">
        <w:br/>
        <w:t>Outil de build et de développement frontend offrant rapidité et performance</w:t>
      </w:r>
      <w:r>
        <w:t>.</w:t>
      </w:r>
    </w:p>
    <w:sectPr w:rsidR="00F678EC" w:rsidRPr="00F678EC">
      <w:headerReference w:type="even" r:id="rId7"/>
      <w:headerReference w:type="default" r:id="rId8"/>
      <w:headerReference w:type="firs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EA363" w14:textId="77777777" w:rsidR="000814F9" w:rsidRDefault="000814F9" w:rsidP="00DD23AA">
      <w:pPr>
        <w:spacing w:after="0" w:line="240" w:lineRule="auto"/>
      </w:pPr>
      <w:r>
        <w:separator/>
      </w:r>
    </w:p>
  </w:endnote>
  <w:endnote w:type="continuationSeparator" w:id="0">
    <w:p w14:paraId="22B59164" w14:textId="77777777" w:rsidR="000814F9" w:rsidRDefault="000814F9" w:rsidP="00DD2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618E9" w14:textId="77777777" w:rsidR="000814F9" w:rsidRDefault="000814F9" w:rsidP="00DD23AA">
      <w:pPr>
        <w:spacing w:after="0" w:line="240" w:lineRule="auto"/>
      </w:pPr>
      <w:r>
        <w:separator/>
      </w:r>
    </w:p>
  </w:footnote>
  <w:footnote w:type="continuationSeparator" w:id="0">
    <w:p w14:paraId="68536112" w14:textId="77777777" w:rsidR="000814F9" w:rsidRDefault="000814F9" w:rsidP="00DD2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F0A6" w14:textId="02ADB9B5" w:rsidR="00DD23AA" w:rsidRDefault="00DD23AA">
    <w:pPr>
      <w:pStyle w:val="En-tte"/>
    </w:pPr>
    <w:r>
      <w:rPr>
        <w:noProof/>
      </w:rPr>
      <mc:AlternateContent>
        <mc:Choice Requires="wps">
          <w:drawing>
            <wp:anchor distT="0" distB="0" distL="0" distR="0" simplePos="0" relativeHeight="251659264" behindDoc="0" locked="0" layoutInCell="1" allowOverlap="1" wp14:anchorId="5DB9FEDD" wp14:editId="4F840D1B">
              <wp:simplePos x="635" y="635"/>
              <wp:positionH relativeFrom="page">
                <wp:align>left</wp:align>
              </wp:positionH>
              <wp:positionV relativeFrom="page">
                <wp:align>top</wp:align>
              </wp:positionV>
              <wp:extent cx="1645920" cy="332740"/>
              <wp:effectExtent l="0" t="0" r="11430" b="10160"/>
              <wp:wrapNone/>
              <wp:docPr id="2112349699" name="Zone de texte 2"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32740"/>
                      </a:xfrm>
                      <a:prstGeom prst="rect">
                        <a:avLst/>
                      </a:prstGeom>
                      <a:noFill/>
                      <a:ln>
                        <a:noFill/>
                      </a:ln>
                    </wps:spPr>
                    <wps:txbx>
                      <w:txbxContent>
                        <w:p w14:paraId="750DCBB3" w14:textId="2D4C972D" w:rsidR="00DD23AA" w:rsidRPr="00DD23AA" w:rsidRDefault="00DD23AA" w:rsidP="00DD23AA">
                          <w:pPr>
                            <w:spacing w:after="0"/>
                            <w:rPr>
                              <w:rFonts w:ascii="Tahoma" w:eastAsia="Tahoma" w:hAnsi="Tahoma" w:cs="Tahoma"/>
                              <w:noProof/>
                              <w:color w:val="CF022B"/>
                              <w:sz w:val="16"/>
                              <w:szCs w:val="16"/>
                            </w:rPr>
                          </w:pPr>
                          <w:r w:rsidRPr="00DD23AA">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DB9FEDD" id="_x0000_t202" coordsize="21600,21600" o:spt="202" path="m,l,21600r21600,l21600,xe">
              <v:stroke joinstyle="miter"/>
              <v:path gradientshapeok="t" o:connecttype="rect"/>
            </v:shapetype>
            <v:shape id="Zone de texte 2" o:spid="_x0000_s1026" type="#_x0000_t202" alt="               C2 – Usage restreint" style="position:absolute;margin-left:0;margin-top:0;width:129.6pt;height:26.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" filled="f" stroked="f">
              <v:textbox style="mso-fit-shape-to-text:t" inset="20pt,15pt,0,0">
                <w:txbxContent>
                  <w:p w14:paraId="750DCBB3" w14:textId="2D4C972D" w:rsidR="00DD23AA" w:rsidRPr="00DD23AA" w:rsidRDefault="00DD23AA" w:rsidP="00DD23AA">
                    <w:pPr>
                      <w:spacing w:after="0"/>
                      <w:rPr>
                        <w:rFonts w:ascii="Tahoma" w:eastAsia="Tahoma" w:hAnsi="Tahoma" w:cs="Tahoma"/>
                        <w:noProof/>
                        <w:color w:val="CF022B"/>
                        <w:sz w:val="16"/>
                        <w:szCs w:val="16"/>
                      </w:rPr>
                    </w:pPr>
                    <w:r w:rsidRPr="00DD23AA">
                      <w:rPr>
                        <w:rFonts w:ascii="Tahoma" w:eastAsia="Tahoma" w:hAnsi="Tahoma" w:cs="Tahoma"/>
                        <w:noProof/>
                        <w:color w:val="CF022B"/>
                        <w:sz w:val="16"/>
                        <w:szCs w:val="16"/>
                      </w:rPr>
                      <w:t xml:space="preserve">               C2 – Usage restreint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61279" w14:textId="297A3FBA" w:rsidR="00DA6808" w:rsidRDefault="00DA6808">
    <w:pPr>
      <w:pStyle w:val="En-tte"/>
      <w:rPr>
        <w:noProof/>
      </w:rPr>
    </w:pPr>
    <w:r>
      <w:rPr>
        <w:noProof/>
      </w:rPr>
      <w:drawing>
        <wp:anchor distT="0" distB="0" distL="114300" distR="114300" simplePos="0" relativeHeight="251661312" behindDoc="1" locked="0" layoutInCell="1" allowOverlap="1" wp14:anchorId="51EB9B36" wp14:editId="16ABF0A1">
          <wp:simplePos x="0" y="0"/>
          <wp:positionH relativeFrom="column">
            <wp:posOffset>4565811</wp:posOffset>
          </wp:positionH>
          <wp:positionV relativeFrom="paragraph">
            <wp:posOffset>-333735</wp:posOffset>
          </wp:positionV>
          <wp:extent cx="1562669" cy="439354"/>
          <wp:effectExtent l="0" t="0" r="0" b="0"/>
          <wp:wrapTight wrapText="bothSides">
            <wp:wrapPolygon edited="0">
              <wp:start x="17385" y="0"/>
              <wp:lineTo x="0" y="2813"/>
              <wp:lineTo x="0" y="16880"/>
              <wp:lineTo x="527" y="20631"/>
              <wp:lineTo x="18439" y="20631"/>
              <wp:lineTo x="18439" y="15942"/>
              <wp:lineTo x="21337" y="10315"/>
              <wp:lineTo x="21337" y="2813"/>
              <wp:lineTo x="18966" y="0"/>
              <wp:lineTo x="17385" y="0"/>
            </wp:wrapPolygon>
          </wp:wrapTight>
          <wp:docPr id="183292912" name="Image 1" descr="Une image contenant Graphique, graphism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2912" name="Image 1" descr="Une image contenant Graphique, graphisme, capture d’écran, Police&#10;&#10;Le contenu généré par l’IA peut être incorrect."/>
                  <pic:cNvPicPr/>
                </pic:nvPicPr>
                <pic:blipFill rotWithShape="1">
                  <a:blip r:embed="rId1">
                    <a:extLst>
                      <a:ext uri="{28A0092B-C50C-407E-A947-70E740481C1C}">
                        <a14:useLocalDpi xmlns:a14="http://schemas.microsoft.com/office/drawing/2010/main" val="0"/>
                      </a:ext>
                    </a:extLst>
                  </a:blip>
                  <a:srcRect t="36541" b="35343"/>
                  <a:stretch>
                    <a:fillRect/>
                  </a:stretch>
                </pic:blipFill>
                <pic:spPr bwMode="auto">
                  <a:xfrm>
                    <a:off x="0" y="0"/>
                    <a:ext cx="1562669" cy="439354"/>
                  </a:xfrm>
                  <a:prstGeom prst="rect">
                    <a:avLst/>
                  </a:prstGeom>
                  <a:ln>
                    <a:noFill/>
                  </a:ln>
                  <a:extLst>
                    <a:ext uri="{53640926-AAD7-44D8-BBD7-CCE9431645EC}">
                      <a14:shadowObscured xmlns:a14="http://schemas.microsoft.com/office/drawing/2010/main"/>
                    </a:ext>
                  </a:extLst>
                </pic:spPr>
              </pic:pic>
            </a:graphicData>
          </a:graphic>
        </wp:anchor>
      </w:drawing>
    </w:r>
  </w:p>
  <w:p w14:paraId="5550E8F1" w14:textId="6E4908D3" w:rsidR="00DD23AA" w:rsidRDefault="00DD23AA">
    <w:pPr>
      <w:pStyle w:val="En-tte"/>
    </w:pPr>
    <w:r>
      <w:rPr>
        <w:noProof/>
      </w:rPr>
      <mc:AlternateContent>
        <mc:Choice Requires="wps">
          <w:drawing>
            <wp:anchor distT="0" distB="0" distL="0" distR="0" simplePos="0" relativeHeight="251660288" behindDoc="0" locked="0" layoutInCell="1" allowOverlap="1" wp14:anchorId="322560A9" wp14:editId="545BA226">
              <wp:simplePos x="901700" y="450850"/>
              <wp:positionH relativeFrom="page">
                <wp:align>left</wp:align>
              </wp:positionH>
              <wp:positionV relativeFrom="page">
                <wp:align>top</wp:align>
              </wp:positionV>
              <wp:extent cx="1645920" cy="332740"/>
              <wp:effectExtent l="0" t="0" r="11430" b="10160"/>
              <wp:wrapNone/>
              <wp:docPr id="249958829" name="Zone de texte 3"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32740"/>
                      </a:xfrm>
                      <a:prstGeom prst="rect">
                        <a:avLst/>
                      </a:prstGeom>
                      <a:noFill/>
                      <a:ln>
                        <a:noFill/>
                      </a:ln>
                    </wps:spPr>
                    <wps:txbx>
                      <w:txbxContent>
                        <w:p w14:paraId="3F2A531F" w14:textId="55C39744" w:rsidR="00DD23AA" w:rsidRPr="00DD23AA" w:rsidRDefault="00DD23AA" w:rsidP="00DD23AA">
                          <w:pPr>
                            <w:spacing w:after="0"/>
                            <w:rPr>
                              <w:rFonts w:ascii="Tahoma" w:eastAsia="Tahoma" w:hAnsi="Tahoma" w:cs="Tahoma"/>
                              <w:noProof/>
                              <w:color w:val="CF022B"/>
                              <w:sz w:val="16"/>
                              <w:szCs w:val="16"/>
                            </w:rPr>
                          </w:pPr>
                          <w:r w:rsidRPr="00DD23AA">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22560A9" id="_x0000_t202" coordsize="21600,21600" o:spt="202" path="m,l,21600r21600,l21600,xe">
              <v:stroke joinstyle="miter"/>
              <v:path gradientshapeok="t" o:connecttype="rect"/>
            </v:shapetype>
            <v:shape id="Zone de texte 3" o:spid="_x0000_s1027" type="#_x0000_t202" alt="               C2 – Usage restreint" style="position:absolute;margin-left:0;margin-top:0;width:129.6pt;height:26.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" filled="f" stroked="f">
              <v:textbox style="mso-fit-shape-to-text:t" inset="20pt,15pt,0,0">
                <w:txbxContent>
                  <w:p w14:paraId="3F2A531F" w14:textId="55C39744" w:rsidR="00DD23AA" w:rsidRPr="00DD23AA" w:rsidRDefault="00DD23AA" w:rsidP="00DD23AA">
                    <w:pPr>
                      <w:spacing w:after="0"/>
                      <w:rPr>
                        <w:rFonts w:ascii="Tahoma" w:eastAsia="Tahoma" w:hAnsi="Tahoma" w:cs="Tahoma"/>
                        <w:noProof/>
                        <w:color w:val="CF022B"/>
                        <w:sz w:val="16"/>
                        <w:szCs w:val="16"/>
                      </w:rPr>
                    </w:pPr>
                    <w:r w:rsidRPr="00DD23AA">
                      <w:rPr>
                        <w:rFonts w:ascii="Tahoma" w:eastAsia="Tahoma" w:hAnsi="Tahoma" w:cs="Tahoma"/>
                        <w:noProof/>
                        <w:color w:val="CF022B"/>
                        <w:sz w:val="16"/>
                        <w:szCs w:val="16"/>
                      </w:rPr>
                      <w:t xml:space="preserve">               C2 – Usage restreint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65813" w14:textId="0ED069DD" w:rsidR="00DD23AA" w:rsidRDefault="00DD23AA">
    <w:pPr>
      <w:pStyle w:val="En-tte"/>
    </w:pPr>
    <w:r>
      <w:rPr>
        <w:noProof/>
      </w:rPr>
      <mc:AlternateContent>
        <mc:Choice Requires="wps">
          <w:drawing>
            <wp:anchor distT="0" distB="0" distL="0" distR="0" simplePos="0" relativeHeight="251658240" behindDoc="0" locked="0" layoutInCell="1" allowOverlap="1" wp14:anchorId="6C7A085E" wp14:editId="1D2C3410">
              <wp:simplePos x="635" y="635"/>
              <wp:positionH relativeFrom="page">
                <wp:align>left</wp:align>
              </wp:positionH>
              <wp:positionV relativeFrom="page">
                <wp:align>top</wp:align>
              </wp:positionV>
              <wp:extent cx="1645920" cy="332740"/>
              <wp:effectExtent l="0" t="0" r="11430" b="10160"/>
              <wp:wrapNone/>
              <wp:docPr id="1995855677" name="Zone de texte 1"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32740"/>
                      </a:xfrm>
                      <a:prstGeom prst="rect">
                        <a:avLst/>
                      </a:prstGeom>
                      <a:noFill/>
                      <a:ln>
                        <a:noFill/>
                      </a:ln>
                    </wps:spPr>
                    <wps:txbx>
                      <w:txbxContent>
                        <w:p w14:paraId="4B20E4EE" w14:textId="47FB5680" w:rsidR="00DD23AA" w:rsidRPr="00DD23AA" w:rsidRDefault="00DD23AA" w:rsidP="00DD23AA">
                          <w:pPr>
                            <w:spacing w:after="0"/>
                            <w:rPr>
                              <w:rFonts w:ascii="Tahoma" w:eastAsia="Tahoma" w:hAnsi="Tahoma" w:cs="Tahoma"/>
                              <w:noProof/>
                              <w:color w:val="CF022B"/>
                              <w:sz w:val="16"/>
                              <w:szCs w:val="16"/>
                            </w:rPr>
                          </w:pPr>
                          <w:r w:rsidRPr="00DD23AA">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C7A085E" id="_x0000_t202" coordsize="21600,21600" o:spt="202" path="m,l,21600r21600,l21600,xe">
              <v:stroke joinstyle="miter"/>
              <v:path gradientshapeok="t" o:connecttype="rect"/>
            </v:shapetype>
            <v:shape id="Zone de texte 1" o:spid="_x0000_s1028" type="#_x0000_t202" alt="               C2 – Usage restreint" style="position:absolute;margin-left:0;margin-top:0;width:129.6pt;height:26.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" filled="f" stroked="f">
              <v:textbox style="mso-fit-shape-to-text:t" inset="20pt,15pt,0,0">
                <w:txbxContent>
                  <w:p w14:paraId="4B20E4EE" w14:textId="47FB5680" w:rsidR="00DD23AA" w:rsidRPr="00DD23AA" w:rsidRDefault="00DD23AA" w:rsidP="00DD23AA">
                    <w:pPr>
                      <w:spacing w:after="0"/>
                      <w:rPr>
                        <w:rFonts w:ascii="Tahoma" w:eastAsia="Tahoma" w:hAnsi="Tahoma" w:cs="Tahoma"/>
                        <w:noProof/>
                        <w:color w:val="CF022B"/>
                        <w:sz w:val="16"/>
                        <w:szCs w:val="16"/>
                      </w:rPr>
                    </w:pPr>
                    <w:r w:rsidRPr="00DD23AA">
                      <w:rPr>
                        <w:rFonts w:ascii="Tahoma" w:eastAsia="Tahoma" w:hAnsi="Tahoma" w:cs="Tahoma"/>
                        <w:noProof/>
                        <w:color w:val="CF022B"/>
                        <w:sz w:val="16"/>
                        <w:szCs w:val="16"/>
                      </w:rPr>
                      <w:t xml:space="preserve">               C2 – Usage restreint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B0271"/>
    <w:multiLevelType w:val="multilevel"/>
    <w:tmpl w:val="8B64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163D7"/>
    <w:multiLevelType w:val="multilevel"/>
    <w:tmpl w:val="EC062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17332"/>
    <w:multiLevelType w:val="multilevel"/>
    <w:tmpl w:val="065C5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85C9C"/>
    <w:multiLevelType w:val="multilevel"/>
    <w:tmpl w:val="1232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010F7"/>
    <w:multiLevelType w:val="multilevel"/>
    <w:tmpl w:val="337C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129FD"/>
    <w:multiLevelType w:val="multilevel"/>
    <w:tmpl w:val="1538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C0ED0"/>
    <w:multiLevelType w:val="multilevel"/>
    <w:tmpl w:val="E0BC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C5D04"/>
    <w:multiLevelType w:val="hybridMultilevel"/>
    <w:tmpl w:val="5D3E87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E6A4959"/>
    <w:multiLevelType w:val="multilevel"/>
    <w:tmpl w:val="51F8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B4F80"/>
    <w:multiLevelType w:val="multilevel"/>
    <w:tmpl w:val="47FE4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42FC6"/>
    <w:multiLevelType w:val="hybridMultilevel"/>
    <w:tmpl w:val="D80A7B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CB049D4"/>
    <w:multiLevelType w:val="multilevel"/>
    <w:tmpl w:val="0874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82C2A"/>
    <w:multiLevelType w:val="multilevel"/>
    <w:tmpl w:val="0C72B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242FD"/>
    <w:multiLevelType w:val="hybridMultilevel"/>
    <w:tmpl w:val="5B1E08E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57005EEE"/>
    <w:multiLevelType w:val="hybridMultilevel"/>
    <w:tmpl w:val="4C5CB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C3F29BE"/>
    <w:multiLevelType w:val="multilevel"/>
    <w:tmpl w:val="4AD42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047164"/>
    <w:multiLevelType w:val="hybridMultilevel"/>
    <w:tmpl w:val="92589D9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6B741923"/>
    <w:multiLevelType w:val="multilevel"/>
    <w:tmpl w:val="ED7C75F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 w15:restartNumberingAfterBreak="0">
    <w:nsid w:val="76F13D4E"/>
    <w:multiLevelType w:val="multilevel"/>
    <w:tmpl w:val="444A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007999">
    <w:abstractNumId w:val="7"/>
  </w:num>
  <w:num w:numId="2" w16cid:durableId="419719824">
    <w:abstractNumId w:val="6"/>
  </w:num>
  <w:num w:numId="3" w16cid:durableId="121726693">
    <w:abstractNumId w:val="18"/>
  </w:num>
  <w:num w:numId="4" w16cid:durableId="444233275">
    <w:abstractNumId w:val="5"/>
  </w:num>
  <w:num w:numId="5" w16cid:durableId="1920098143">
    <w:abstractNumId w:val="3"/>
  </w:num>
  <w:num w:numId="6" w16cid:durableId="1103259706">
    <w:abstractNumId w:val="0"/>
  </w:num>
  <w:num w:numId="7" w16cid:durableId="600113554">
    <w:abstractNumId w:val="11"/>
  </w:num>
  <w:num w:numId="8" w16cid:durableId="1256597675">
    <w:abstractNumId w:val="16"/>
  </w:num>
  <w:num w:numId="9" w16cid:durableId="1185823055">
    <w:abstractNumId w:val="14"/>
  </w:num>
  <w:num w:numId="10" w16cid:durableId="513500104">
    <w:abstractNumId w:val="10"/>
  </w:num>
  <w:num w:numId="11" w16cid:durableId="1646736719">
    <w:abstractNumId w:val="13"/>
  </w:num>
  <w:num w:numId="12" w16cid:durableId="827328252">
    <w:abstractNumId w:val="17"/>
  </w:num>
  <w:num w:numId="13" w16cid:durableId="287471309">
    <w:abstractNumId w:val="15"/>
  </w:num>
  <w:num w:numId="14" w16cid:durableId="2047175088">
    <w:abstractNumId w:val="4"/>
  </w:num>
  <w:num w:numId="15" w16cid:durableId="1983072677">
    <w:abstractNumId w:val="12"/>
  </w:num>
  <w:num w:numId="16" w16cid:durableId="865755827">
    <w:abstractNumId w:val="2"/>
  </w:num>
  <w:num w:numId="17" w16cid:durableId="1400133647">
    <w:abstractNumId w:val="9"/>
  </w:num>
  <w:num w:numId="18" w16cid:durableId="424303939">
    <w:abstractNumId w:val="1"/>
  </w:num>
  <w:num w:numId="19" w16cid:durableId="3185350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5F1"/>
    <w:rsid w:val="000126BA"/>
    <w:rsid w:val="0005500A"/>
    <w:rsid w:val="000814F9"/>
    <w:rsid w:val="0008210C"/>
    <w:rsid w:val="00244CD5"/>
    <w:rsid w:val="00244E64"/>
    <w:rsid w:val="002A60A7"/>
    <w:rsid w:val="002E7039"/>
    <w:rsid w:val="0038000D"/>
    <w:rsid w:val="006022C0"/>
    <w:rsid w:val="00655AE2"/>
    <w:rsid w:val="00660D9F"/>
    <w:rsid w:val="006B4B8C"/>
    <w:rsid w:val="0074054D"/>
    <w:rsid w:val="00791B93"/>
    <w:rsid w:val="008605F1"/>
    <w:rsid w:val="008767A9"/>
    <w:rsid w:val="008B66B7"/>
    <w:rsid w:val="008F2577"/>
    <w:rsid w:val="0091096E"/>
    <w:rsid w:val="00951C14"/>
    <w:rsid w:val="009577A1"/>
    <w:rsid w:val="009E56FA"/>
    <w:rsid w:val="00A11DC8"/>
    <w:rsid w:val="00A60DAE"/>
    <w:rsid w:val="00AA4E38"/>
    <w:rsid w:val="00AE0875"/>
    <w:rsid w:val="00B17EE5"/>
    <w:rsid w:val="00B25BD7"/>
    <w:rsid w:val="00BD50E8"/>
    <w:rsid w:val="00D631E5"/>
    <w:rsid w:val="00D70047"/>
    <w:rsid w:val="00D9369F"/>
    <w:rsid w:val="00DA6808"/>
    <w:rsid w:val="00DD23AA"/>
    <w:rsid w:val="00F018D1"/>
    <w:rsid w:val="00F22ACB"/>
    <w:rsid w:val="00F678EC"/>
    <w:rsid w:val="00FD7F20"/>
    <w:rsid w:val="00FE178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4BC98"/>
  <w15:chartTrackingRefBased/>
  <w15:docId w15:val="{E271AB95-BC6F-446F-8485-B0924DAE2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60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60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605F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605F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605F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605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605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605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605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605F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605F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605F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605F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605F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605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605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605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605F1"/>
    <w:rPr>
      <w:rFonts w:eastAsiaTheme="majorEastAsia" w:cstheme="majorBidi"/>
      <w:color w:val="272727" w:themeColor="text1" w:themeTint="D8"/>
    </w:rPr>
  </w:style>
  <w:style w:type="paragraph" w:styleId="Titre">
    <w:name w:val="Title"/>
    <w:basedOn w:val="Normal"/>
    <w:next w:val="Normal"/>
    <w:link w:val="TitreCar"/>
    <w:uiPriority w:val="10"/>
    <w:qFormat/>
    <w:rsid w:val="00860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605F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605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605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605F1"/>
    <w:pPr>
      <w:spacing w:before="160"/>
      <w:jc w:val="center"/>
    </w:pPr>
    <w:rPr>
      <w:i/>
      <w:iCs/>
      <w:color w:val="404040" w:themeColor="text1" w:themeTint="BF"/>
    </w:rPr>
  </w:style>
  <w:style w:type="character" w:customStyle="1" w:styleId="CitationCar">
    <w:name w:val="Citation Car"/>
    <w:basedOn w:val="Policepardfaut"/>
    <w:link w:val="Citation"/>
    <w:uiPriority w:val="29"/>
    <w:rsid w:val="008605F1"/>
    <w:rPr>
      <w:i/>
      <w:iCs/>
      <w:color w:val="404040" w:themeColor="text1" w:themeTint="BF"/>
    </w:rPr>
  </w:style>
  <w:style w:type="paragraph" w:styleId="Paragraphedeliste">
    <w:name w:val="List Paragraph"/>
    <w:basedOn w:val="Normal"/>
    <w:uiPriority w:val="34"/>
    <w:qFormat/>
    <w:rsid w:val="008605F1"/>
    <w:pPr>
      <w:ind w:left="720"/>
      <w:contextualSpacing/>
    </w:pPr>
  </w:style>
  <w:style w:type="character" w:styleId="Accentuationintense">
    <w:name w:val="Intense Emphasis"/>
    <w:basedOn w:val="Policepardfaut"/>
    <w:uiPriority w:val="21"/>
    <w:qFormat/>
    <w:rsid w:val="008605F1"/>
    <w:rPr>
      <w:i/>
      <w:iCs/>
      <w:color w:val="0F4761" w:themeColor="accent1" w:themeShade="BF"/>
    </w:rPr>
  </w:style>
  <w:style w:type="paragraph" w:styleId="Citationintense">
    <w:name w:val="Intense Quote"/>
    <w:basedOn w:val="Normal"/>
    <w:next w:val="Normal"/>
    <w:link w:val="CitationintenseCar"/>
    <w:uiPriority w:val="30"/>
    <w:qFormat/>
    <w:rsid w:val="00860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605F1"/>
    <w:rPr>
      <w:i/>
      <w:iCs/>
      <w:color w:val="0F4761" w:themeColor="accent1" w:themeShade="BF"/>
    </w:rPr>
  </w:style>
  <w:style w:type="character" w:styleId="Rfrenceintense">
    <w:name w:val="Intense Reference"/>
    <w:basedOn w:val="Policepardfaut"/>
    <w:uiPriority w:val="32"/>
    <w:qFormat/>
    <w:rsid w:val="008605F1"/>
    <w:rPr>
      <w:b/>
      <w:bCs/>
      <w:smallCaps/>
      <w:color w:val="0F4761" w:themeColor="accent1" w:themeShade="BF"/>
      <w:spacing w:val="5"/>
    </w:rPr>
  </w:style>
  <w:style w:type="paragraph" w:styleId="En-tte">
    <w:name w:val="header"/>
    <w:basedOn w:val="Normal"/>
    <w:link w:val="En-tteCar"/>
    <w:uiPriority w:val="99"/>
    <w:unhideWhenUsed/>
    <w:rsid w:val="00DD23AA"/>
    <w:pPr>
      <w:tabs>
        <w:tab w:val="center" w:pos="4536"/>
        <w:tab w:val="right" w:pos="9072"/>
      </w:tabs>
      <w:spacing w:after="0" w:line="240" w:lineRule="auto"/>
    </w:pPr>
  </w:style>
  <w:style w:type="character" w:customStyle="1" w:styleId="En-tteCar">
    <w:name w:val="En-tête Car"/>
    <w:basedOn w:val="Policepardfaut"/>
    <w:link w:val="En-tte"/>
    <w:uiPriority w:val="99"/>
    <w:rsid w:val="00DD23AA"/>
  </w:style>
  <w:style w:type="paragraph" w:styleId="Pieddepage">
    <w:name w:val="footer"/>
    <w:basedOn w:val="Normal"/>
    <w:link w:val="PieddepageCar"/>
    <w:uiPriority w:val="99"/>
    <w:unhideWhenUsed/>
    <w:rsid w:val="0091096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109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30838">
      <w:bodyDiv w:val="1"/>
      <w:marLeft w:val="0"/>
      <w:marRight w:val="0"/>
      <w:marTop w:val="0"/>
      <w:marBottom w:val="0"/>
      <w:divBdr>
        <w:top w:val="none" w:sz="0" w:space="0" w:color="auto"/>
        <w:left w:val="none" w:sz="0" w:space="0" w:color="auto"/>
        <w:bottom w:val="none" w:sz="0" w:space="0" w:color="auto"/>
        <w:right w:val="none" w:sz="0" w:space="0" w:color="auto"/>
      </w:divBdr>
    </w:div>
    <w:div w:id="1037582143">
      <w:bodyDiv w:val="1"/>
      <w:marLeft w:val="0"/>
      <w:marRight w:val="0"/>
      <w:marTop w:val="0"/>
      <w:marBottom w:val="0"/>
      <w:divBdr>
        <w:top w:val="none" w:sz="0" w:space="0" w:color="auto"/>
        <w:left w:val="none" w:sz="0" w:space="0" w:color="auto"/>
        <w:bottom w:val="none" w:sz="0" w:space="0" w:color="auto"/>
        <w:right w:val="none" w:sz="0" w:space="0" w:color="auto"/>
      </w:divBdr>
    </w:div>
    <w:div w:id="1046022956">
      <w:bodyDiv w:val="1"/>
      <w:marLeft w:val="0"/>
      <w:marRight w:val="0"/>
      <w:marTop w:val="0"/>
      <w:marBottom w:val="0"/>
      <w:divBdr>
        <w:top w:val="none" w:sz="0" w:space="0" w:color="auto"/>
        <w:left w:val="none" w:sz="0" w:space="0" w:color="auto"/>
        <w:bottom w:val="none" w:sz="0" w:space="0" w:color="auto"/>
        <w:right w:val="none" w:sz="0" w:space="0" w:color="auto"/>
      </w:divBdr>
    </w:div>
    <w:div w:id="1169448663">
      <w:bodyDiv w:val="1"/>
      <w:marLeft w:val="0"/>
      <w:marRight w:val="0"/>
      <w:marTop w:val="0"/>
      <w:marBottom w:val="0"/>
      <w:divBdr>
        <w:top w:val="none" w:sz="0" w:space="0" w:color="auto"/>
        <w:left w:val="none" w:sz="0" w:space="0" w:color="auto"/>
        <w:bottom w:val="none" w:sz="0" w:space="0" w:color="auto"/>
        <w:right w:val="none" w:sz="0" w:space="0" w:color="auto"/>
      </w:divBdr>
    </w:div>
    <w:div w:id="1324700176">
      <w:bodyDiv w:val="1"/>
      <w:marLeft w:val="0"/>
      <w:marRight w:val="0"/>
      <w:marTop w:val="0"/>
      <w:marBottom w:val="0"/>
      <w:divBdr>
        <w:top w:val="none" w:sz="0" w:space="0" w:color="auto"/>
        <w:left w:val="none" w:sz="0" w:space="0" w:color="auto"/>
        <w:bottom w:val="none" w:sz="0" w:space="0" w:color="auto"/>
        <w:right w:val="none" w:sz="0" w:space="0" w:color="auto"/>
      </w:divBdr>
    </w:div>
    <w:div w:id="1410613912">
      <w:bodyDiv w:val="1"/>
      <w:marLeft w:val="0"/>
      <w:marRight w:val="0"/>
      <w:marTop w:val="0"/>
      <w:marBottom w:val="0"/>
      <w:divBdr>
        <w:top w:val="none" w:sz="0" w:space="0" w:color="auto"/>
        <w:left w:val="none" w:sz="0" w:space="0" w:color="auto"/>
        <w:bottom w:val="none" w:sz="0" w:space="0" w:color="auto"/>
        <w:right w:val="none" w:sz="0" w:space="0" w:color="auto"/>
      </w:divBdr>
    </w:div>
    <w:div w:id="1595747423">
      <w:bodyDiv w:val="1"/>
      <w:marLeft w:val="0"/>
      <w:marRight w:val="0"/>
      <w:marTop w:val="0"/>
      <w:marBottom w:val="0"/>
      <w:divBdr>
        <w:top w:val="none" w:sz="0" w:space="0" w:color="auto"/>
        <w:left w:val="none" w:sz="0" w:space="0" w:color="auto"/>
        <w:bottom w:val="none" w:sz="0" w:space="0" w:color="auto"/>
        <w:right w:val="none" w:sz="0" w:space="0" w:color="auto"/>
      </w:divBdr>
    </w:div>
    <w:div w:id="1748381622">
      <w:bodyDiv w:val="1"/>
      <w:marLeft w:val="0"/>
      <w:marRight w:val="0"/>
      <w:marTop w:val="0"/>
      <w:marBottom w:val="0"/>
      <w:divBdr>
        <w:top w:val="none" w:sz="0" w:space="0" w:color="auto"/>
        <w:left w:val="none" w:sz="0" w:space="0" w:color="auto"/>
        <w:bottom w:val="none" w:sz="0" w:space="0" w:color="auto"/>
        <w:right w:val="none" w:sz="0" w:space="0" w:color="auto"/>
      </w:divBdr>
    </w:div>
    <w:div w:id="1960333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bd1f144-26ac-4410-8fdb-05c7de218e82}" enabled="1" method="Standard" siteId="{8b87af7d-8647-4dc7-8df4-5f69a2011bb5}"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822</Words>
  <Characters>4526</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MAHROUG SOFIANE</dc:creator>
  <cp:keywords/>
  <dc:description/>
  <cp:lastModifiedBy>RAHMOUNI Koussay</cp:lastModifiedBy>
  <cp:revision>3</cp:revision>
  <dcterms:created xsi:type="dcterms:W3CDTF">2026-01-13T15:33:00Z</dcterms:created>
  <dcterms:modified xsi:type="dcterms:W3CDTF">2026-01-29T14:18:00Z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76f6573d,7de7e603,ee611ad</vt:lpwstr>
  </property>
  <property fmtid="{D5CDD505-2E9C-101B-9397-08002B2CF9AE}" pid="3" name="ClassificationContentMarkingHeaderFontProps">
    <vt:lpwstr>#cf022b,8,Tahoma</vt:lpwstr>
  </property>
  <property fmtid="{D5CDD505-2E9C-101B-9397-08002B2CF9AE}" pid="4" name="ClassificationContentMarkingHeaderText">
    <vt:lpwstr>               C2 – Usage restreint</vt:lpwstr>
  </property>
</Properties>
</file>