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outubro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ficou olhando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ficou olhando para ele,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devagar,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r>
        <w:t xml:space="preserve">Haruka ficou olhando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pela primeira vez desde o velório,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Os tomates amadureceram no fim de julho. Miguel chamou a família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devagar.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segundo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pela primeira vez em meses,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r>
        <w:t xml:space="preserve">Conversaram quase duas horas. Miguel perguntou menos e ouviu mais do que sabia fazer. Maya falou de uma professora de piano que dava aula para crianças num bairro pobre de Kyoto, de uma menina que chegava à aula com fome. Falou do galpão, das músicas que aprendia antes de todo mundo. Nina adormeceu com a cabeça sobre os braços, na mesa, e ninguém a acordou.</w:t>
      </w:r>
    </w:p>
    <w:p>
      <w:r>
        <w:t xml:space="preserve">Perto da meia-noite, Maya fechou a pasta e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devagar, para ela ver. A fábrica. Okinawa. A Mirai. A mesa onde estavam sentados,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cinco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VI</dc:title>
  <dc:subject/>
  <dc:creator>Alan Yamanaka</dc:creator>
  <cp:keywords/>
  <dc:description>Versão 2 do manuscrito</dc:description>
  <cp:lastModifiedBy/>
  <cp:revision>1</cp:revision>
  <dcterms:created xsi:type="dcterms:W3CDTF">2026-09-29T23:10:20Z</dcterms:created>
  <dcterms:modified xsi:type="dcterms:W3CDTF">2026-09-29T23:10:20Z</dcterms:modified>
  <cp:category/>
</cp:coreProperties>
</file>