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Renata,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depois levou o boletim para mostrar às clientes da ótica e, à noite, pendurou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Renata,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Cíntia sentava na primeira fileira e levantava a mão para tudo.</w:t>
      </w:r>
    </w:p>
    <w:p>
      <w:r>
        <w:t xml:space="preserve">Não era por mal, e 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Cíntia.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Cíntia.</w:t>
      </w:r>
    </w:p>
    <w:p>
      <w:pPr>
        <w:ind w:firstLine="0"/>
      </w:pPr>
      <w:r>
        <w:t xml:space="preserve">— Quê?</w:t>
      </w:r>
    </w:p>
    <w:p>
      <w:pPr>
        <w:ind w:firstLine="0"/>
      </w:pPr>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Cíntia.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dc:title>
  <dc:subject/>
  <dc:creator>Luciana Lumi Watanabe Yamanaka</dc:creator>
  <cp:keywords/>
  <dc:description>Versão 2 do manuscrito</dc:description>
  <cp:lastModifiedBy/>
  <cp:revision>1</cp:revision>
  <dcterms:created xsi:type="dcterms:W3CDTF">2026-09-30T06:49:18Z</dcterms:created>
  <dcterms:modified xsi:type="dcterms:W3CDTF">2026-09-30T06:49:18Z</dcterms:modified>
  <cp:category/>
</cp:coreProperties>
</file>