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ELE FICOU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dezessete anos, quase dezoito,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righ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oroa_dir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lef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esq.png"/><Relationship Id="rIdImg2" Type="http://schemas.openxmlformats.org/officeDocument/2006/relationships/image" Target="media/destaque_oliveira_coroa_dir_azeitonas.png"/><Relationship Id="rIdImg3"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III</dc:title>
  <dc:subject/>
  <dc:creator>Luciana Lumi Watanabe Yamanaka</dc:creator>
  <cp:keywords/>
  <dc:description>Versão 2 do manuscrito</dc:description>
  <cp:lastModifiedBy/>
  <cp:revision>1</cp:revision>
  <dcterms:created xsi:type="dcterms:W3CDTF">2026-09-30T07:26:11Z</dcterms:created>
  <dcterms:modified xsi:type="dcterms:W3CDTF">2026-09-30T07:26:11Z</dcterms:modified>
  <cp:category/>
</cp:coreProperties>
</file>