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Basic Price Action Trading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Basic Price Action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Základní price action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basic-price-action</w:t>
            </w:r>
          </w:p>
        </w:tc>
      </w:tr>
      <w:tr>
        <w:tc>
          <w:tcPr>
            <w:tcW w:type="dxa" w:w="4320"/>
          </w:tcPr>
          <w:p>
            <w:pPr/>
            <w:r>
              <w:t>Lokace</w:t>
            </w:r>
          </w:p>
        </w:tc>
        <w:tc>
          <w:tcPr>
            <w:tcW w:type="dxa" w:w="4320"/>
          </w:tcPr>
          <w:p>
            <w:pPr/>
            <w:r>
              <w:t>2.2.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Technical Analysis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Lekce 2 (follows 2.1. Charts and timeframes)</w:t>
            </w:r>
          </w:p>
        </w:tc>
      </w:tr>
      <w:tr>
        <w:tc>
          <w:tcPr>
            <w:tcW w:type="dxa" w:w="4320"/>
          </w:tcPr>
          <w:p>
            <w:pPr/>
            <w:r>
              <w:t>Article type</w:t>
            </w:r>
          </w:p>
        </w:tc>
        <w:tc>
          <w:tcPr>
            <w:tcW w:type="dxa" w:w="4320"/>
          </w:tcPr>
          <w:p>
            <w:pPr/>
            <w:r>
              <w:t>Lekce (X.Y.) — SHORT OVERVIEW / teaser + roadmap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foundational lesson, introduces building blocks of chart reading without assumed prior knowledge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450–650 words — Lekce rule (short overview, not competitor-based)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t>Not a deep-dive. This Lekce is a roadmap: it frames the five chapters that follow and explains why each one matters in practice.</w:t>
      </w:r>
    </w:p>
    <w:p>
      <w:pPr>
        <w:pStyle w:val="ListBullet"/>
      </w:pPr>
      <w:r>
        <w:t>Treats the market context (levels, zones, structure, environment) as the foundation before any pattern recognition, following a didactically correct order.</w:t>
      </w:r>
    </w:p>
    <w:p>
      <w:pPr>
        <w:pStyle w:val="ListBullet"/>
      </w:pPr>
      <w:r>
        <w:t>Includes Supply and Demand zones as a first-class concept — a topic consistently absent from top competitor overview pages.</w:t>
      </w:r>
    </w:p>
    <w:p>
      <w:pPr>
        <w:pStyle w:val="ListBullet"/>
      </w:pPr>
      <w:r>
        <w:t>Keeps "naked chart" philosophy minimal; the goal here is orientation, not technique.</w:t>
      </w:r>
    </w:p>
    <w:p>
      <w:pPr>
        <w:pStyle w:val="ListBullet"/>
      </w:pPr>
      <w:r>
        <w:t>Topics deliberately excluded: candlestick patterns (covered in 2.1.2. and later chapters), indicators (out of scope for pure price action), specific entry setups (covered in 2.2.5 and subsequent parts).</w:t>
      </w:r>
    </w:p>
    <w:p>
      <w:pPr>
        <w:pStyle w:val="Heading2"/>
      </w:pPr>
      <w:r>
        <w:t>Keywords —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KD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price action trading</w:t>
            </w:r>
          </w:p>
        </w:tc>
        <w:tc>
          <w:tcPr>
            <w:tcW w:type="dxa" w:w="1728"/>
          </w:tcPr>
          <w:p>
            <w:pPr/>
            <w:r>
              <w:t>1,600</w:t>
            </w:r>
          </w:p>
        </w:tc>
        <w:tc>
          <w:tcPr>
            <w:tcW w:type="dxa" w:w="1728"/>
          </w:tcPr>
          <w:p>
            <w:pPr/>
            <w:r>
              <w:t>13</w:t>
            </w:r>
          </w:p>
        </w:tc>
        <w:tc>
          <w:tcPr>
            <w:tcW w:type="dxa" w:w="1728"/>
          </w:tcPr>
          <w:p>
            <w:pPr/>
            <w:r>
              <w:t>H1 (lesson title)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what is price action trading</w:t>
            </w:r>
          </w:p>
        </w:tc>
        <w:tc>
          <w:tcPr>
            <w:tcW w:type="dxa" w:w="1728"/>
          </w:tcPr>
          <w:p>
            <w:pPr/>
            <w:r>
              <w:t>590</w:t>
            </w:r>
          </w:p>
        </w:tc>
        <w:tc>
          <w:tcPr>
            <w:tcW w:type="dxa" w:w="1728"/>
          </w:tcPr>
          <w:p>
            <w:pPr/>
            <w:r>
              <w:t>25</w:t>
            </w:r>
          </w:p>
        </w:tc>
        <w:tc>
          <w:tcPr>
            <w:tcW w:type="dxa" w:w="1728"/>
          </w:tcPr>
          <w:p>
            <w:pPr/>
            <w:r>
              <w:t>H2 (definition section)</w:t>
            </w:r>
          </w:p>
        </w:tc>
      </w:tr>
      <w:tr>
        <w:tc>
          <w:tcPr>
            <w:tcW w:type="dxa" w:w="1728"/>
          </w:tcPr>
          <w:p>
            <w:pPr/>
            <w:r>
              <w:t>—</w:t>
            </w:r>
          </w:p>
        </w:tc>
        <w:tc>
          <w:tcPr>
            <w:tcW w:type="dxa" w:w="1728"/>
          </w:tcPr>
          <w:p>
            <w:pPr/>
            <w:r>
              <w:t>remaining 8 keywords</w:t>
            </w:r>
          </w:p>
        </w:tc>
        <w:tc>
          <w:tcPr>
            <w:tcW w:type="dxa" w:w="1728"/>
          </w:tcPr>
          <w:p>
            <w:pPr/>
            <w:r>
              <w:t>—</w:t>
            </w:r>
          </w:p>
        </w:tc>
        <w:tc>
          <w:tcPr>
            <w:tcW w:type="dxa" w:w="1728"/>
          </w:tcPr>
          <w:p>
            <w:pPr/>
            <w:r>
              <w:t>—</w:t>
            </w:r>
          </w:p>
        </w:tc>
        <w:tc>
          <w:tcPr>
            <w:tcW w:type="dxa" w:w="1728"/>
          </w:tcPr>
          <w:p>
            <w:pPr/>
            <w:r>
              <w:t>Step 3 (body, where natural)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Basic Price Action Trading</w:t>
      </w:r>
    </w:p>
    <w:p>
      <w:r>
        <w:rPr>
          <w:b/>
          <w:color w:val="0781FE"/>
        </w:rPr>
        <w:t xml:space="preserve">Key point: </w:t>
      </w:r>
      <w:r>
        <w:t>Introduce price action as the foundation of technical analysis and map out the five chapters of the lesson.</w:t>
      </w:r>
    </w:p>
    <w:p>
      <w:pPr>
        <w:pStyle w:val="Heading3"/>
      </w:pPr>
      <w:r>
        <w:t>Intro (2–3 short paragraphs, 40–70 words each, no H2)</w:t>
      </w:r>
    </w:p>
    <w:p>
      <w:pPr>
        <w:pStyle w:val="ListBullet"/>
      </w:pPr>
      <w:r>
        <w:t>Paragraph 1: Frame the topic. Price action is the study of how price itself behaves on the chart, without indicators or external signals. It is the baseline skill every trader builds on.</w:t>
      </w:r>
    </w:p>
    <w:p>
      <w:pPr>
        <w:pStyle w:val="ListBullet"/>
      </w:pPr>
      <w:r>
        <w:t>Paragraph 2: Position this lesson. It is an overview of the core building blocks; each block has its own dedicated chapter.</w:t>
      </w:r>
    </w:p>
    <w:p>
      <w:pPr>
        <w:pStyle w:val="ListBullet"/>
      </w:pPr>
      <w:r>
        <w:t>Paragraph 3: Set expectations. By the end, the reader knows the vocabulary and the structure of price action analysis, and which chapter to open next.</w:t>
      </w:r>
    </w:p>
    <w:p>
      <w:pPr>
        <w:pStyle w:val="Heading2"/>
      </w:pPr>
      <w:r>
        <w:t>What Is Price Action Trading?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`what is price action trading` (590 vol)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One-sentence definition up front (AIO-friendly): Price action trading is the practice of making trading decisions from raw price movement on the chart, without relying on indicators.</w:t>
      </w:r>
    </w:p>
    <w:p>
      <w:pPr>
        <w:pStyle w:val="ListBullet"/>
      </w:pPr>
      <w:r>
        <w:t>Why traders use it: price is the final output of every market force. Reading it directly removes a layer of abstraction.</w:t>
      </w:r>
    </w:p>
    <w:p>
      <w:pPr>
        <w:pStyle w:val="ListBullet"/>
      </w:pPr>
      <w:r>
        <w:t>Scope note: this lesson does not teach patterns or setups. It teaches the context those patterns live in.</w:t>
      </w:r>
    </w:p>
    <w:p>
      <w:r>
        <w:t>*Short paragraph style, 2–3 paragraphs.*</w:t>
      </w:r>
    </w:p>
    <w:p>
      <w:pPr>
        <w:pStyle w:val="Heading2"/>
      </w:pPr>
      <w:r>
        <w:t>What You Will Learn in This Lesson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One short paragraph or bullet per chapter (X.Y.Z.), each with: what it covers + why it matters to a trader.</w:t>
      </w:r>
    </w:p>
    <w:p>
      <w:pPr>
        <w:pStyle w:val="ListBullet"/>
      </w:pPr>
      <w:r>
        <w:t>Five items, mapping to the five chapters of Lekce 2.2.</w:t>
      </w:r>
    </w:p>
    <w:p>
      <w:r>
        <w:t>Structure as a labelled list (bold lead-in + one or two sentences):</w:t>
      </w:r>
    </w:p>
    <w:p>
      <w:r>
        <w:t xml:space="preserve">1. </w:t>
      </w:r>
      <w:r>
        <w:rPr>
          <w:b/>
        </w:rPr>
        <w:t>Support and resistance</w:t>
      </w:r>
      <w:r>
        <w:t xml:space="preserve"> — the price levels where buyers and sellers have historically reacted. Everything else in price action is read in relation to these levels. (Links to 2.2.1.)</w:t>
      </w:r>
    </w:p>
    <w:p>
      <w:r>
        <w:t xml:space="preserve">2. </w:t>
      </w:r>
      <w:r>
        <w:rPr>
          <w:b/>
        </w:rPr>
        <w:t>Supply and demand zones</w:t>
      </w:r>
      <w:r>
        <w:t xml:space="preserve"> — the natural extension of S/R: instead of single lines, you mark the areas where strong moves originated. Useful when a level behaves more like a region than a point. (Links to 2.2.2.)</w:t>
      </w:r>
    </w:p>
    <w:p>
      <w:r>
        <w:t xml:space="preserve">3. </w:t>
      </w:r>
      <w:r>
        <w:rPr>
          <w:b/>
        </w:rPr>
        <w:t>Trendlines and trend definition</w:t>
      </w:r>
      <w:r>
        <w:t xml:space="preserve"> — how to objectively tell whether a market is moving up, down, or sideways, using swing highs and swing lows rather than opinion. (Links to 2.2.3.)</w:t>
      </w:r>
    </w:p>
    <w:p>
      <w:r>
        <w:t xml:space="preserve">4. </w:t>
      </w:r>
      <w:r>
        <w:rPr>
          <w:b/>
        </w:rPr>
        <w:t>Market environment: ranges and trends</w:t>
      </w:r>
      <w:r>
        <w:t xml:space="preserve"> — the state of the market dictates which tools work. The same setup behaves very differently inside a range versus inside a trend. (Links to 2.2.4.)</w:t>
      </w:r>
    </w:p>
    <w:p>
      <w:r>
        <w:t xml:space="preserve">5. </w:t>
      </w:r>
      <w:r>
        <w:rPr>
          <w:b/>
        </w:rPr>
        <w:t>Activity at levels: pullback, breakout, fakeout</w:t>
      </w:r>
      <w:r>
        <w:t xml:space="preserve"> — what actually happens when price reaches a meaningful area. These three behaviours cover most of what you will read on a chart. (Links to 2.2.5.)</w:t>
      </w:r>
    </w:p>
    <w:p>
      <w:r>
        <w:t xml:space="preserve">Callout: </w:t>
      </w:r>
      <w:r>
        <w:rPr>
          <w:b/>
        </w:rPr>
        <w:t>Keep in Mind</w:t>
      </w:r>
      <w:r>
        <w:t xml:space="preserve"> — None of these concepts produces a trade signal on its own. They are lenses that let you describe what the market is doing before you decide whether to act.</w:t>
      </w:r>
    </w:p>
    <w:p>
      <w:pPr>
        <w:pStyle w:val="Heading2"/>
      </w:pPr>
      <w:r>
        <w:t>Why Price Action Matters for Traders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Price action is the substrate under every strategy. Indicator-based systems, pattern systems, even fundamental traders use it to time entries.</w:t>
      </w:r>
    </w:p>
    <w:p>
      <w:pPr>
        <w:pStyle w:val="ListBullet"/>
      </w:pPr>
      <w:r>
        <w:t>It is the shared language of the chart. Two traders with different strategies can still agree on where support is, or whether the market is trending.</w:t>
      </w:r>
    </w:p>
    <w:p>
      <w:pPr>
        <w:pStyle w:val="ListBullet"/>
      </w:pPr>
      <w:r>
        <w:t>For Challenge trading in particular, reading context reduces avoidable errors: trading a pullback as a breakout, or fading a trend that is still intact.</w:t>
      </w:r>
    </w:p>
    <w:p>
      <w:r>
        <w:t>*2 short paragraphs.*</w:t>
      </w:r>
    </w:p>
    <w:p>
      <w:pPr>
        <w:pStyle w:val="Heading2"/>
      </w:pPr>
      <w:r>
        <w:t>How to Approach This Lesson (H2, optional)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Read the chapters in order. The structure is cumulative: levels → zones → trend → environment → behaviour at levels.</w:t>
      </w:r>
    </w:p>
    <w:p>
      <w:pPr>
        <w:pStyle w:val="ListBullet"/>
      </w:pPr>
      <w:r>
        <w:t>You do not need to master each chapter before moving on. A working understanding is enough; the chapters reinforce each other.</w:t>
      </w:r>
    </w:p>
    <w:p>
      <w:pPr>
        <w:pStyle w:val="ListBullet"/>
      </w:pPr>
      <w:r>
        <w:t>Prerequisite: Lesson 2.1. (Charts and timeframes) — you should be comfortable reading a candlestick chart on a single timeframe before starting here.</w:t>
      </w:r>
    </w:p>
    <w:p>
      <w:r>
        <w:t>Closing paragraph / CTA: Start with Chapter 2.2.1. — Support and resistance.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 (placeholder)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Charts and timeframes</w:t>
            </w:r>
          </w:p>
        </w:tc>
        <w:tc>
          <w:tcPr>
            <w:tcW w:type="dxa" w:w="1728"/>
          </w:tcPr>
          <w:p>
            <w:pPr/>
            <w:r>
              <w:t>Lekce 2.1.</w:t>
            </w:r>
          </w:p>
        </w:tc>
        <w:tc>
          <w:tcPr>
            <w:tcW w:type="dxa" w:w="1728"/>
          </w:tcPr>
          <w:p>
            <w:pPr/>
            <w:r>
              <w:t>/lesson/charts-and-timeframes/</w:t>
            </w:r>
          </w:p>
        </w:tc>
        <w:tc>
          <w:tcPr>
            <w:tcW w:type="dxa" w:w="1728"/>
          </w:tcPr>
          <w:p>
            <w:pPr/>
            <w:r>
              <w:t>"How to approach" section (prerequisite)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Support and resistance</w:t>
            </w:r>
          </w:p>
        </w:tc>
        <w:tc>
          <w:tcPr>
            <w:tcW w:type="dxa" w:w="1728"/>
          </w:tcPr>
          <w:p>
            <w:pPr/>
            <w:r>
              <w:t>Kapitola 2.2.1.</w:t>
            </w:r>
          </w:p>
        </w:tc>
        <w:tc>
          <w:tcPr>
            <w:tcW w:type="dxa" w:w="1728"/>
          </w:tcPr>
          <w:p>
            <w:pPr/>
            <w:r>
              <w:t>/lesson/support-and-resistance/</w:t>
            </w:r>
          </w:p>
        </w:tc>
        <w:tc>
          <w:tcPr>
            <w:tcW w:type="dxa" w:w="1728"/>
          </w:tcPr>
          <w:p>
            <w:pPr/>
            <w:r>
              <w:t>"What you will learn" item 1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Supply and demand zones</w:t>
            </w:r>
          </w:p>
        </w:tc>
        <w:tc>
          <w:tcPr>
            <w:tcW w:type="dxa" w:w="1728"/>
          </w:tcPr>
          <w:p>
            <w:pPr/>
            <w:r>
              <w:t>Kapitola 2.2.2.</w:t>
            </w:r>
          </w:p>
        </w:tc>
        <w:tc>
          <w:tcPr>
            <w:tcW w:type="dxa" w:w="1728"/>
          </w:tcPr>
          <w:p>
            <w:pPr/>
            <w:r>
              <w:t>/lesson/supply-and-demand-zones/</w:t>
            </w:r>
          </w:p>
        </w:tc>
        <w:tc>
          <w:tcPr>
            <w:tcW w:type="dxa" w:w="1728"/>
          </w:tcPr>
          <w:p>
            <w:pPr/>
            <w:r>
              <w:t>"What you will learn" item 2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Trendlines and trend definition</w:t>
            </w:r>
          </w:p>
        </w:tc>
        <w:tc>
          <w:tcPr>
            <w:tcW w:type="dxa" w:w="1728"/>
          </w:tcPr>
          <w:p>
            <w:pPr/>
            <w:r>
              <w:t>Kapitola 2.2.3.</w:t>
            </w:r>
          </w:p>
        </w:tc>
        <w:tc>
          <w:tcPr>
            <w:tcW w:type="dxa" w:w="1728"/>
          </w:tcPr>
          <w:p>
            <w:pPr/>
            <w:r>
              <w:t>/lesson/trendlines-and-trend-definition/</w:t>
            </w:r>
          </w:p>
        </w:tc>
        <w:tc>
          <w:tcPr>
            <w:tcW w:type="dxa" w:w="1728"/>
          </w:tcPr>
          <w:p>
            <w:pPr/>
            <w:r>
              <w:t>"What you will learn" item 3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Ranges and trends</w:t>
            </w:r>
          </w:p>
        </w:tc>
        <w:tc>
          <w:tcPr>
            <w:tcW w:type="dxa" w:w="1728"/>
          </w:tcPr>
          <w:p>
            <w:pPr/>
            <w:r>
              <w:t>Kapitola 2.2.4.</w:t>
            </w:r>
          </w:p>
        </w:tc>
        <w:tc>
          <w:tcPr>
            <w:tcW w:type="dxa" w:w="1728"/>
          </w:tcPr>
          <w:p>
            <w:pPr/>
            <w:r>
              <w:t>/lesson/market-environment-ranges-and-trends/</w:t>
            </w:r>
          </w:p>
        </w:tc>
        <w:tc>
          <w:tcPr>
            <w:tcW w:type="dxa" w:w="1728"/>
          </w:tcPr>
          <w:p>
            <w:pPr/>
            <w:r>
              <w:t>"What you will learn" item 4</w:t>
            </w:r>
          </w:p>
        </w:tc>
      </w:tr>
      <w:tr>
        <w:tc>
          <w:tcPr>
            <w:tcW w:type="dxa" w:w="1728"/>
          </w:tcPr>
          <w:p>
            <w:pPr/>
            <w:r>
              <w:t>6</w:t>
            </w:r>
          </w:p>
        </w:tc>
        <w:tc>
          <w:tcPr>
            <w:tcW w:type="dxa" w:w="1728"/>
          </w:tcPr>
          <w:p>
            <w:pPr/>
            <w:r>
              <w:t>Activity at levels</w:t>
            </w:r>
          </w:p>
        </w:tc>
        <w:tc>
          <w:tcPr>
            <w:tcW w:type="dxa" w:w="1728"/>
          </w:tcPr>
          <w:p>
            <w:pPr/>
            <w:r>
              <w:t>Kapitola 2.2.5.</w:t>
            </w:r>
          </w:p>
        </w:tc>
        <w:tc>
          <w:tcPr>
            <w:tcW w:type="dxa" w:w="1728"/>
          </w:tcPr>
          <w:p>
            <w:pPr/>
            <w:r>
              <w:t>/lesson/activity-at-levels/</w:t>
            </w:r>
          </w:p>
        </w:tc>
        <w:tc>
          <w:tcPr>
            <w:tcW w:type="dxa" w:w="1728"/>
          </w:tcPr>
          <w:p>
            <w:pPr/>
            <w:r>
              <w:t>"What you will learn" item 5 + closing CTA</w:t>
            </w:r>
          </w:p>
        </w:tc>
      </w:tr>
    </w:tbl>
    <w:p/>
    <w:p>
      <w:pPr>
        <w:pStyle w:val="Heading2"/>
      </w:pPr>
      <w:r>
        <w:t>Content Validation</w:t>
      </w:r>
    </w:p>
    <w:p>
      <w:pPr>
        <w:pStyle w:val="ListBullet"/>
      </w:pPr>
      <w:r>
        <w:t>Structure follows the mandatory Lekce skeleton: intro → What you will learn → Why it matters → How to approach → CTA.</w:t>
      </w:r>
    </w:p>
    <w:p>
      <w:pPr>
        <w:pStyle w:val="ListBullet"/>
      </w:pPr>
      <w:r>
        <w:t>Didactic order matches the chapter sequence in the Google Sheet (2.2.1 → 2.2.5). Each chapter builds on the previous.</w:t>
      </w:r>
    </w:p>
    <w:p>
      <w:pPr>
        <w:pStyle w:val="ListBullet"/>
      </w:pPr>
      <w:r>
        <w:t>Scope is correct for a Lekce: orientation only, no technique, no entry logic.</w:t>
      </w:r>
    </w:p>
    <w:p>
      <w:pPr>
        <w:pStyle w:val="ListBullet"/>
      </w:pPr>
      <w:r>
        <w:t>All five chapters from the Lesson Structure Tree are represented. Podtemata (2.2.1.1–2.2.5.3) are correctly excluded — they belong to their parent chapter articles.</w:t>
      </w:r>
    </w:p>
    <w:p>
      <w:pPr>
        <w:pStyle w:val="ListBullet"/>
      </w:pPr>
      <w:r>
        <w:t>Keyword placement is natural: primary in H1, definition keyword in the first H2. No forcing.</w:t>
      </w:r>
    </w:p>
    <w:p>
      <w:pPr>
        <w:pStyle w:val="ListBullet"/>
      </w:pPr>
      <w:r>
        <w:t>Word count target (450–650) is appropriate for five chapter summaries + framing + CTA.</w:t>
      </w:r>
    </w:p>
    <w:p>
      <w:pPr>
        <w:pStyle w:val="ListBullet"/>
      </w:pPr>
      <w:r>
        <w:t>One callout (Keep in Mind) is justified for a TA lesson and addresses the common misconception that these concepts are themselves signals.</w:t>
      </w:r>
    </w:p>
    <w:p>
      <w:r/>
      <w:r>
        <w:rPr>
          <w:b/>
        </w:rPr>
        <w:t>Validation: PASS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