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Lesson Brief &amp; Outline: Chart Patterns</w:t>
      </w:r>
    </w:p>
    <w:p>
      <w:pPr>
        <w:pStyle w:val="Heading2"/>
      </w:pPr>
      <w:r>
        <w:t>Brief</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123A83"/>
          </w:tcPr>
          <w:p>
            <w:pPr/>
            <w:r>
              <w:rPr>
                <w:b/>
                <w:color w:val="FFFFFF"/>
              </w:rPr>
              <w:t>Item</w:t>
            </w:r>
          </w:p>
        </w:tc>
        <w:tc>
          <w:tcPr>
            <w:tcW w:type="dxa" w:w="4320"/>
            <w:shd w:val="clear" w:color="auto" w:fill="123A83"/>
          </w:tcPr>
          <w:p>
            <w:pPr/>
            <w:r>
              <w:rPr>
                <w:b/>
                <w:color w:val="FFFFFF"/>
              </w:rPr>
              <w:t>Value</w:t>
            </w:r>
          </w:p>
        </w:tc>
      </w:tr>
      <w:tr>
        <w:tc>
          <w:tcPr>
            <w:tcW w:type="dxa" w:w="4320"/>
          </w:tcPr>
          <w:p>
            <w:pPr/>
            <w:r>
              <w:t>Topic</w:t>
            </w:r>
          </w:p>
        </w:tc>
        <w:tc>
          <w:tcPr>
            <w:tcW w:type="dxa" w:w="4320"/>
          </w:tcPr>
          <w:p>
            <w:pPr/>
            <w:r>
              <w:t>Chart Patterns (overview)</w:t>
            </w:r>
          </w:p>
        </w:tc>
      </w:tr>
      <w:tr>
        <w:tc>
          <w:tcPr>
            <w:tcW w:type="dxa" w:w="4320"/>
          </w:tcPr>
          <w:p>
            <w:pPr/>
            <w:r>
              <w:t>Czech Title</w:t>
            </w:r>
          </w:p>
        </w:tc>
        <w:tc>
          <w:tcPr>
            <w:tcW w:type="dxa" w:w="4320"/>
          </w:tcPr>
          <w:p>
            <w:pPr/>
            <w:r>
              <w:t>Patterny na grafu</w:t>
            </w:r>
          </w:p>
        </w:tc>
      </w:tr>
      <w:tr>
        <w:tc>
          <w:tcPr>
            <w:tcW w:type="dxa" w:w="4320"/>
          </w:tcPr>
          <w:p>
            <w:pPr/>
            <w:r>
              <w:t>Slug</w:t>
            </w:r>
          </w:p>
        </w:tc>
        <w:tc>
          <w:tcPr>
            <w:tcW w:type="dxa" w:w="4320"/>
          </w:tcPr>
          <w:p>
            <w:pPr/>
            <w:r>
              <w:t>chart-patterns</w:t>
            </w:r>
          </w:p>
        </w:tc>
      </w:tr>
      <w:tr>
        <w:tc>
          <w:tcPr>
            <w:tcW w:type="dxa" w:w="4320"/>
          </w:tcPr>
          <w:p>
            <w:pPr/>
            <w:r>
              <w:t>Lokace</w:t>
            </w:r>
          </w:p>
        </w:tc>
        <w:tc>
          <w:tcPr>
            <w:tcW w:type="dxa" w:w="4320"/>
          </w:tcPr>
          <w:p>
            <w:pPr/>
            <w:r>
              <w:t>2.4.</w:t>
            </w:r>
          </w:p>
        </w:tc>
      </w:tr>
      <w:tr>
        <w:tc>
          <w:tcPr>
            <w:tcW w:type="dxa" w:w="4320"/>
          </w:tcPr>
          <w:p>
            <w:pPr/>
            <w:r>
              <w:t>Type</w:t>
            </w:r>
          </w:p>
        </w:tc>
        <w:tc>
          <w:tcPr>
            <w:tcW w:type="dxa" w:w="4320"/>
          </w:tcPr>
          <w:p>
            <w:pPr/>
            <w:r>
              <w:t>Lekce — short overview article</w:t>
            </w:r>
          </w:p>
        </w:tc>
      </w:tr>
      <w:tr>
        <w:tc>
          <w:tcPr>
            <w:tcW w:type="dxa" w:w="4320"/>
          </w:tcPr>
          <w:p>
            <w:pPr/>
            <w:r>
              <w:t>Part</w:t>
            </w:r>
          </w:p>
        </w:tc>
        <w:tc>
          <w:tcPr>
            <w:tcW w:type="dxa" w:w="4320"/>
          </w:tcPr>
          <w:p>
            <w:pPr/>
            <w:r>
              <w:t>Part 2 — Technical Analysis</w:t>
            </w:r>
          </w:p>
        </w:tc>
      </w:tr>
      <w:tr>
        <w:tc>
          <w:tcPr>
            <w:tcW w:type="dxa" w:w="4320"/>
          </w:tcPr>
          <w:p>
            <w:pPr/>
            <w:r>
              <w:t>Module</w:t>
            </w:r>
          </w:p>
        </w:tc>
        <w:tc>
          <w:tcPr>
            <w:tcW w:type="dxa" w:w="4320"/>
          </w:tcPr>
          <w:p>
            <w:pPr/>
            <w:r>
              <w:t>2.4. Patterny na grafu</w:t>
            </w:r>
          </w:p>
        </w:tc>
      </w:tr>
      <w:tr>
        <w:tc>
          <w:tcPr>
            <w:tcW w:type="dxa" w:w="4320"/>
          </w:tcPr>
          <w:p>
            <w:pPr/>
            <w:r>
              <w:t>Position</w:t>
            </w:r>
          </w:p>
        </w:tc>
        <w:tc>
          <w:tcPr>
            <w:tcW w:type="dxa" w:w="4320"/>
          </w:tcPr>
          <w:p>
            <w:pPr/>
            <w:r>
              <w:t>Lesson 4 of 6 in Technical Analysis module</w:t>
            </w:r>
          </w:p>
        </w:tc>
      </w:tr>
      <w:tr>
        <w:tc>
          <w:tcPr>
            <w:tcW w:type="dxa" w:w="4320"/>
          </w:tcPr>
          <w:p>
            <w:pPr/>
            <w:r>
              <w:t>Classification</w:t>
            </w:r>
          </w:p>
        </w:tc>
        <w:tc>
          <w:tcPr>
            <w:tcW w:type="dxa" w:w="4320"/>
          </w:tcPr>
          <w:p>
            <w:pPr/>
            <w:r>
              <w:t>BEGINNER — intro/teaser for the four chapters that follow; assumes only the basics from lessons 2.1–2.3</w:t>
            </w:r>
          </w:p>
        </w:tc>
      </w:tr>
      <w:tr>
        <w:tc>
          <w:tcPr>
            <w:tcW w:type="dxa" w:w="4320"/>
          </w:tcPr>
          <w:p>
            <w:pPr/>
            <w:r>
              <w:t>Word Count</w:t>
            </w:r>
          </w:p>
        </w:tc>
        <w:tc>
          <w:tcPr>
            <w:tcW w:type="dxa" w:w="4320"/>
          </w:tcPr>
          <w:p>
            <w:pPr/>
            <w:r>
              <w:t>500–650 words — Lekce convention (400–700); not benchmarked to competitor averages</w:t>
            </w:r>
          </w:p>
        </w:tc>
      </w:tr>
    </w:tbl>
    <w:p/>
    <w:p>
      <w:pPr>
        <w:pStyle w:val="Heading2"/>
      </w:pPr>
      <w:r>
        <w:t>Differentiation</w:t>
      </w:r>
    </w:p>
    <w:p>
      <w:pPr>
        <w:pStyle w:val="ListBullet"/>
      </w:pPr>
      <w:r>
        <w:t>Competitors treat "chart patterns" as synonymous with classical price formations only (head and shoulders, double tops, triangles, flags, cup and handle). None of the three fetched competitors (OANDA, VT Markets, ElearnMarkets) cover harmonic patterns, pivot points, or Wyckoff methodology in the same article.</w:t>
      </w:r>
    </w:p>
    <w:p>
      <w:pPr>
        <w:pStyle w:val="ListBullet"/>
      </w:pPr>
      <w:r>
        <w:t>FTMO Academy's lesson widens the scope: it is a map of four distinct pattern-based analytical frameworks. The overview article's job is to orient the reader before each chapter goes deep.</w:t>
      </w:r>
    </w:p>
    <w:p>
      <w:pPr>
        <w:pStyle w:val="ListBullet"/>
      </w:pPr>
      <w:r>
        <w:t>Honest framing of method variety: different traders use different frameworks successfully; no single approach is "the correct one". Competitors rarely state this.</w:t>
      </w:r>
    </w:p>
    <w:p>
      <w:pPr>
        <w:pStyle w:val="ListBullet"/>
      </w:pPr>
      <w:r>
        <w:t>Topics deliberately excluded from the Lekce: deep-dive definitions of specific formations, step-by-step entry rules, indicator interactions, and backtesting statistics. Those belong to the standalone chapter articles.</w:t>
      </w:r>
    </w:p>
    <w:p>
      <w:pPr>
        <w:pStyle w:val="Heading2"/>
      </w:pPr>
      <w:r>
        <w:t>Keywords — Headings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val="clear" w:color="auto" w:fill="123A83"/>
          </w:tcPr>
          <w:p>
            <w:pPr/>
            <w:r>
              <w:rPr>
                <w:b/>
                <w:color w:val="FFFFFF"/>
              </w:rPr>
              <w:t>#</w:t>
            </w:r>
          </w:p>
        </w:tc>
        <w:tc>
          <w:tcPr>
            <w:tcW w:type="dxa" w:w="1728"/>
            <w:shd w:val="clear" w:color="auto" w:fill="123A83"/>
          </w:tcPr>
          <w:p>
            <w:pPr/>
            <w:r>
              <w:rPr>
                <w:b/>
                <w:color w:val="FFFFFF"/>
              </w:rPr>
              <w:t>Keyword</w:t>
            </w:r>
          </w:p>
        </w:tc>
        <w:tc>
          <w:tcPr>
            <w:tcW w:type="dxa" w:w="1728"/>
            <w:shd w:val="clear" w:color="auto" w:fill="123A83"/>
          </w:tcPr>
          <w:p>
            <w:pPr/>
            <w:r>
              <w:rPr>
                <w:b/>
                <w:color w:val="FFFFFF"/>
              </w:rPr>
              <w:t>Volume</w:t>
            </w:r>
          </w:p>
        </w:tc>
        <w:tc>
          <w:tcPr>
            <w:tcW w:type="dxa" w:w="1728"/>
            <w:shd w:val="clear" w:color="auto" w:fill="123A83"/>
          </w:tcPr>
          <w:p>
            <w:pPr/>
            <w:r>
              <w:rPr>
                <w:b/>
                <w:color w:val="FFFFFF"/>
              </w:rPr>
              <w:t>KD</w:t>
            </w:r>
          </w:p>
        </w:tc>
        <w:tc>
          <w:tcPr>
            <w:tcW w:type="dxa" w:w="1728"/>
            <w:shd w:val="clear" w:color="auto" w:fill="123A83"/>
          </w:tcPr>
          <w:p>
            <w:pPr/>
            <w:r>
              <w:rPr>
                <w:b/>
                <w:color w:val="FFFFFF"/>
              </w:rPr>
              <w:t>Heading</w:t>
            </w:r>
          </w:p>
        </w:tc>
      </w:tr>
      <w:tr>
        <w:tc>
          <w:tcPr>
            <w:tcW w:type="dxa" w:w="1728"/>
          </w:tcPr>
          <w:p>
            <w:pPr/>
            <w:r>
              <w:t>1</w:t>
            </w:r>
          </w:p>
        </w:tc>
        <w:tc>
          <w:tcPr>
            <w:tcW w:type="dxa" w:w="1728"/>
          </w:tcPr>
          <w:p>
            <w:pPr/>
            <w:r>
              <w:t>chart patterns</w:t>
            </w:r>
          </w:p>
        </w:tc>
        <w:tc>
          <w:tcPr>
            <w:tcW w:type="dxa" w:w="1728"/>
          </w:tcPr>
          <w:p>
            <w:pPr/>
            <w:r>
              <w:t>6,600</w:t>
            </w:r>
          </w:p>
        </w:tc>
        <w:tc>
          <w:tcPr>
            <w:tcW w:type="dxa" w:w="1728"/>
          </w:tcPr>
          <w:p>
            <w:pPr/>
            <w:r>
              <w:t>27</w:t>
            </w:r>
          </w:p>
        </w:tc>
        <w:tc>
          <w:tcPr>
            <w:tcW w:type="dxa" w:w="1728"/>
          </w:tcPr>
          <w:p>
            <w:pPr/>
            <w:r>
              <w:t>H1</w:t>
            </w:r>
          </w:p>
        </w:tc>
      </w:tr>
      <w:tr>
        <w:tc>
          <w:tcPr>
            <w:tcW w:type="dxa" w:w="1728"/>
          </w:tcPr>
          <w:p>
            <w:pPr/>
            <w:r>
              <w:t>2</w:t>
            </w:r>
          </w:p>
        </w:tc>
        <w:tc>
          <w:tcPr>
            <w:tcW w:type="dxa" w:w="1728"/>
          </w:tcPr>
          <w:p>
            <w:pPr/>
            <w:r>
              <w:t>chart patterns trading</w:t>
            </w:r>
          </w:p>
        </w:tc>
        <w:tc>
          <w:tcPr>
            <w:tcW w:type="dxa" w:w="1728"/>
          </w:tcPr>
          <w:p>
            <w:pPr/>
            <w:r>
              <w:t>1,600</w:t>
            </w:r>
          </w:p>
        </w:tc>
        <w:tc>
          <w:tcPr>
            <w:tcW w:type="dxa" w:w="1728"/>
          </w:tcPr>
          <w:p>
            <w:pPr/>
            <w:r>
              <w:t>22</w:t>
            </w:r>
          </w:p>
        </w:tc>
        <w:tc>
          <w:tcPr>
            <w:tcW w:type="dxa" w:w="1728"/>
          </w:tcPr>
          <w:p>
            <w:pPr/>
            <w:r>
              <w:t>Body (first or second paragraph)</w:t>
            </w:r>
          </w:p>
        </w:tc>
      </w:tr>
      <w:tr>
        <w:tc>
          <w:tcPr>
            <w:tcW w:type="dxa" w:w="1728"/>
          </w:tcPr>
          <w:p>
            <w:pPr/>
            <w:r>
              <w:t>3</w:t>
            </w:r>
          </w:p>
        </w:tc>
        <w:tc>
          <w:tcPr>
            <w:tcW w:type="dxa" w:w="1728"/>
          </w:tcPr>
          <w:p>
            <w:pPr/>
            <w:r>
              <w:t>trading chart patterns</w:t>
            </w:r>
          </w:p>
        </w:tc>
        <w:tc>
          <w:tcPr>
            <w:tcW w:type="dxa" w:w="1728"/>
          </w:tcPr>
          <w:p>
            <w:pPr/>
            <w:r>
              <w:t>1,600</w:t>
            </w:r>
          </w:p>
        </w:tc>
        <w:tc>
          <w:tcPr>
            <w:tcW w:type="dxa" w:w="1728"/>
          </w:tcPr>
          <w:p>
            <w:pPr/>
            <w:r>
              <w:t>9</w:t>
            </w:r>
          </w:p>
        </w:tc>
        <w:tc>
          <w:tcPr>
            <w:tcW w:type="dxa" w:w="1728"/>
          </w:tcPr>
          <w:p>
            <w:pPr/>
            <w:r>
              <w:t>Body</w:t>
            </w:r>
          </w:p>
        </w:tc>
      </w:tr>
      <w:tr>
        <w:tc>
          <w:tcPr>
            <w:tcW w:type="dxa" w:w="1728"/>
          </w:tcPr>
          <w:p>
            <w:pPr/>
            <w:r>
              <w:t>—</w:t>
            </w:r>
          </w:p>
        </w:tc>
        <w:tc>
          <w:tcPr>
            <w:tcW w:type="dxa" w:w="1728"/>
          </w:tcPr>
          <w:p>
            <w:pPr/>
            <w:r>
              <w:t>remaining 9 keywords</w:t>
            </w:r>
          </w:p>
        </w:tc>
        <w:tc>
          <w:tcPr>
            <w:tcW w:type="dxa" w:w="1728"/>
          </w:tcPr>
          <w:p>
            <w:pPr/>
            <w:r>
              <w:t>—</w:t>
            </w:r>
          </w:p>
        </w:tc>
        <w:tc>
          <w:tcPr>
            <w:tcW w:type="dxa" w:w="1728"/>
          </w:tcPr>
          <w:p>
            <w:pPr/>
            <w:r>
              <w:t>—</w:t>
            </w:r>
          </w:p>
        </w:tc>
        <w:tc>
          <w:tcPr>
            <w:tcW w:type="dxa" w:w="1728"/>
          </w:tcPr>
          <w:p>
            <w:pPr/>
            <w:r>
              <w:t>Not used — most fit chapter articles, not the Lekce</w:t>
            </w:r>
          </w:p>
        </w:tc>
      </w:tr>
    </w:tbl>
    <w:p/>
    <w:p>
      <w:r>
        <w:t>Formation-specific keywords (head and shoulders, double top, double bottom) belong to chapter 2.4.1. Candlestick-pattern keywords belong to lesson 2.3. They are intentionally left for other articles.</w:t>
      </w:r>
    </w:p>
    <w:p>
      <w:pPr>
        <w:pStyle w:val="Heading2"/>
      </w:pPr>
      <w:r>
        <w:t>Outline</w:t>
      </w:r>
    </w:p>
    <w:p>
      <w:pPr>
        <w:pStyle w:val="Heading3"/>
      </w:pPr>
      <w:r>
        <w:t>H1: Chart Patterns</w:t>
      </w:r>
    </w:p>
    <w:p>
      <w:r>
        <w:rPr>
          <w:b/>
          <w:color w:val="0781FE"/>
        </w:rPr>
        <w:t xml:space="preserve">Key point: </w:t>
      </w:r>
      <w:r>
        <w:t>introduce chart-pattern analysis as one of several analytical lenses traders apply to price charts, and preview the four frameworks covered in this lesson.</w:t>
      </w:r>
    </w:p>
    <w:p>
      <w:pPr>
        <w:pStyle w:val="Heading3"/>
      </w:pPr>
      <w:r>
        <w:t>Intro (2–3 short paragraphs, ~40–70 words each — before any H2)</w:t>
      </w:r>
    </w:p>
    <w:p>
      <w:r>
        <w:t>Paragraph 1 — What a chart pattern is, in one sentence that defines the term directly (AIO-friendly). Short framing: patterns are recurring shapes in price data that traders study to anticipate likely next moves.</w:t>
      </w:r>
    </w:p>
    <w:p>
      <w:r>
        <w:t>Paragraph 2 — Why they work at all: market participants repeat similar behaviour at similar price levels, and patterns are the visual record of that behaviour. Acknowledge that pattern analysis is one valid approach, not the only one.</w:t>
      </w:r>
    </w:p>
    <w:p>
      <w:r>
        <w:t>Paragraph 3 (optional, can be merged with 2) — Introduce the idea that "chart patterns" in this lesson means more than the classical formations most guides show. The module covers four different frameworks.</w:t>
      </w:r>
    </w:p>
    <w:p>
      <w:pPr>
        <w:pStyle w:val="Heading3"/>
      </w:pPr>
      <w:r>
        <w:t>H2: What You Will Learn in This Lesson</w:t>
      </w:r>
    </w:p>
    <w:p>
      <w:r>
        <w:t>Short lead-in sentence: the lesson is built around four standalone chapters, each covering a different pattern-based framework.</w:t>
      </w:r>
    </w:p>
    <w:p>
      <w:r>
        <w:t xml:space="preserve">Bullet list (one bullet per chapter — 1–2 sentences each, covering </w:t>
      </w:r>
      <w:r>
        <w:rPr>
          <w:b/>
        </w:rPr>
        <w:t>what</w:t>
      </w:r>
      <w:r>
        <w:t xml:space="preserve"> + </w:t>
      </w:r>
      <w:r>
        <w:rPr>
          <w:b/>
        </w:rPr>
        <w:t>why it matters</w:t>
      </w:r>
      <w:r>
        <w:t>):</w:t>
      </w:r>
    </w:p>
    <w:p>
      <w:pPr>
        <w:pStyle w:val="ListBullet"/>
      </w:pPr>
      <w:r>
        <w:rPr>
          <w:b/>
        </w:rPr>
        <w:t>Price formations</w:t>
      </w:r>
      <w:r>
        <w:t xml:space="preserve"> (chapter 2.4.1) — classical shapes such as head and shoulders, double tops and bottoms, triangles, wedges, flags, and cup and handle. These are the patterns most trading education starts with, and the foundation every trader sees referenced in market commentary.</w:t>
      </w:r>
    </w:p>
    <w:p>
      <w:pPr>
        <w:pStyle w:val="ListBullet"/>
      </w:pPr>
      <w:r>
        <w:rPr>
          <w:b/>
        </w:rPr>
        <w:t>Pivot points</w:t>
      </w:r>
      <w:r>
        <w:t xml:space="preserve"> (chapter 2.4.2) — calculated support and resistance levels derived from the previous session's price data. Traders use them as intraday reference points for entries, exits, and targets.</w:t>
      </w:r>
    </w:p>
    <w:p>
      <w:pPr>
        <w:pStyle w:val="ListBullet"/>
      </w:pPr>
      <w:r>
        <w:rPr>
          <w:b/>
        </w:rPr>
        <w:t>Harmonic patterns</w:t>
      </w:r>
      <w:r>
        <w:t xml:space="preserve"> (chapter 2.4.3) — geometric formations (Gartley, Butterfly, Bat, ABCD) defined by specific Fibonacci relationships between swings. A more mechanical approach suited to traders who prefer rule-based setups.</w:t>
      </w:r>
    </w:p>
    <w:p>
      <w:pPr>
        <w:pStyle w:val="ListBullet"/>
      </w:pPr>
      <w:r>
        <w:rPr>
          <w:b/>
        </w:rPr>
        <w:t>Wyckoff methodology</w:t>
      </w:r>
      <w:r>
        <w:t xml:space="preserve"> (chapter 2.4.4) — a framework for reading accumulation and distribution phases in market structure. It connects price pattern behaviour to underlying supply and demand rather than treating shapes in isolation.</w:t>
      </w:r>
    </w:p>
    <w:p>
      <w:r>
        <w:t xml:space="preserve">Callout: </w:t>
      </w:r>
      <w:r>
        <w:rPr>
          <w:b/>
        </w:rPr>
        <w:t>Keep in Mind</w:t>
      </w:r>
      <w:r>
        <w:t xml:space="preserve"> — chart-pattern analysis is a valid approach, not a guarantee. Many professional traders combine patterns with volume, support and resistance, and broader context rather than trading patterns in isolation.</w:t>
      </w:r>
    </w:p>
    <w:p>
      <w:pPr>
        <w:pStyle w:val="Heading3"/>
      </w:pPr>
      <w:r>
        <w:t>H2: Why Chart Patterns Matter for Traders</w:t>
      </w:r>
    </w:p>
    <w:p>
      <w:r>
        <w:t>1 short paragraph: patterns give traders a shared vocabulary and a structured way to describe what price is doing. Recognising them quickly is part of becoming fluent in chart reading.</w:t>
      </w:r>
    </w:p>
    <w:p>
      <w:r>
        <w:t>1 short paragraph: the four frameworks in this lesson cover different time horizons and levels of structure. Price formations and pivots tend to be shorter-term tactical; harmonic and Wyckoff add structural context. Most traders end up using one or two deeply rather than all four.</w:t>
      </w:r>
    </w:p>
    <w:p>
      <w:r>
        <w:t>No callout here (would duplicate the framing above).</w:t>
      </w:r>
    </w:p>
    <w:p>
      <w:pPr>
        <w:pStyle w:val="Heading3"/>
      </w:pPr>
      <w:r>
        <w:t>Closing paragraph / CTA</w:t>
      </w:r>
    </w:p>
    <w:p>
      <w:r>
        <w:t>Short forward-moving sentence that directs the reader to the first chapter (price formations) and frames the rest of the module as optional depth, not required reading in strict order.</w:t>
      </w:r>
    </w:p>
    <w:p>
      <w:pPr>
        <w:pStyle w:val="Heading2"/>
      </w:pPr>
      <w:r>
        <w:t>Internal Links Plan</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val="clear" w:color="auto" w:fill="123A83"/>
          </w:tcPr>
          <w:p>
            <w:pPr/>
            <w:r>
              <w:rPr>
                <w:b/>
                <w:color w:val="FFFFFF"/>
              </w:rPr>
              <w:t>#</w:t>
            </w:r>
          </w:p>
        </w:tc>
        <w:tc>
          <w:tcPr>
            <w:tcW w:type="dxa" w:w="1728"/>
            <w:shd w:val="clear" w:color="auto" w:fill="123A83"/>
          </w:tcPr>
          <w:p>
            <w:pPr/>
            <w:r>
              <w:rPr>
                <w:b/>
                <w:color w:val="FFFFFF"/>
              </w:rPr>
              <w:t>Link Text</w:t>
            </w:r>
          </w:p>
        </w:tc>
        <w:tc>
          <w:tcPr>
            <w:tcW w:type="dxa" w:w="1728"/>
            <w:shd w:val="clear" w:color="auto" w:fill="123A83"/>
          </w:tcPr>
          <w:p>
            <w:pPr/>
            <w:r>
              <w:rPr>
                <w:b/>
                <w:color w:val="FFFFFF"/>
              </w:rPr>
              <w:t>Target Lesson</w:t>
            </w:r>
          </w:p>
        </w:tc>
        <w:tc>
          <w:tcPr>
            <w:tcW w:type="dxa" w:w="1728"/>
            <w:shd w:val="clear" w:color="auto" w:fill="123A83"/>
          </w:tcPr>
          <w:p>
            <w:pPr/>
            <w:r>
              <w:rPr>
                <w:b/>
                <w:color w:val="FFFFFF"/>
              </w:rPr>
              <w:t>Slug</w:t>
            </w:r>
          </w:p>
        </w:tc>
        <w:tc>
          <w:tcPr>
            <w:tcW w:type="dxa" w:w="1728"/>
            <w:shd w:val="clear" w:color="auto" w:fill="123A83"/>
          </w:tcPr>
          <w:p>
            <w:pPr/>
            <w:r>
              <w:rPr>
                <w:b/>
                <w:color w:val="FFFFFF"/>
              </w:rPr>
              <w:t>Placement</w:t>
            </w:r>
          </w:p>
        </w:tc>
      </w:tr>
      <w:tr>
        <w:tc>
          <w:tcPr>
            <w:tcW w:type="dxa" w:w="1728"/>
          </w:tcPr>
          <w:p>
            <w:pPr/>
            <w:r>
              <w:t>1</w:t>
            </w:r>
          </w:p>
        </w:tc>
        <w:tc>
          <w:tcPr>
            <w:tcW w:type="dxa" w:w="1728"/>
          </w:tcPr>
          <w:p>
            <w:pPr/>
            <w:r>
              <w:t>lessons on charts and candlestick reading</w:t>
            </w:r>
          </w:p>
        </w:tc>
        <w:tc>
          <w:tcPr>
            <w:tcW w:type="dxa" w:w="1728"/>
          </w:tcPr>
          <w:p>
            <w:pPr/>
            <w:r>
              <w:t>2.1. Charts and Timeframes</w:t>
            </w:r>
          </w:p>
        </w:tc>
        <w:tc>
          <w:tcPr>
            <w:tcW w:type="dxa" w:w="1728"/>
          </w:tcPr>
          <w:p>
            <w:pPr/>
            <w:r>
              <w:t>charts-and-timeframes</w:t>
            </w:r>
          </w:p>
        </w:tc>
        <w:tc>
          <w:tcPr>
            <w:tcW w:type="dxa" w:w="1728"/>
          </w:tcPr>
          <w:p>
            <w:pPr/>
            <w:r>
              <w:t>Intro (prerequisite)</w:t>
            </w:r>
          </w:p>
        </w:tc>
      </w:tr>
      <w:tr>
        <w:tc>
          <w:tcPr>
            <w:tcW w:type="dxa" w:w="1728"/>
          </w:tcPr>
          <w:p>
            <w:pPr/>
            <w:r>
              <w:t>2</w:t>
            </w:r>
          </w:p>
        </w:tc>
        <w:tc>
          <w:tcPr>
            <w:tcW w:type="dxa" w:w="1728"/>
          </w:tcPr>
          <w:p>
            <w:pPr/>
            <w:r>
              <w:t>candlestick formations</w:t>
            </w:r>
          </w:p>
        </w:tc>
        <w:tc>
          <w:tcPr>
            <w:tcW w:type="dxa" w:w="1728"/>
          </w:tcPr>
          <w:p>
            <w:pPr/>
            <w:r>
              <w:t>2.3. Candlestick Formations</w:t>
            </w:r>
          </w:p>
        </w:tc>
        <w:tc>
          <w:tcPr>
            <w:tcW w:type="dxa" w:w="1728"/>
          </w:tcPr>
          <w:p>
            <w:pPr/>
            <w:r>
              <w:t>candlestick-formations</w:t>
            </w:r>
          </w:p>
        </w:tc>
        <w:tc>
          <w:tcPr>
            <w:tcW w:type="dxa" w:w="1728"/>
          </w:tcPr>
          <w:p>
            <w:pPr/>
            <w:r>
              <w:t>Intro (pattern context)</w:t>
            </w:r>
          </w:p>
        </w:tc>
      </w:tr>
      <w:tr>
        <w:tc>
          <w:tcPr>
            <w:tcW w:type="dxa" w:w="1728"/>
          </w:tcPr>
          <w:p>
            <w:pPr/>
            <w:r>
              <w:t>3</w:t>
            </w:r>
          </w:p>
        </w:tc>
        <w:tc>
          <w:tcPr>
            <w:tcW w:type="dxa" w:w="1728"/>
          </w:tcPr>
          <w:p>
            <w:pPr/>
            <w:r>
              <w:t>price formations chapter</w:t>
            </w:r>
          </w:p>
        </w:tc>
        <w:tc>
          <w:tcPr>
            <w:tcW w:type="dxa" w:w="1728"/>
          </w:tcPr>
          <w:p>
            <w:pPr/>
            <w:r>
              <w:t>2.4.1. Price Formations</w:t>
            </w:r>
          </w:p>
        </w:tc>
        <w:tc>
          <w:tcPr>
            <w:tcW w:type="dxa" w:w="1728"/>
          </w:tcPr>
          <w:p>
            <w:pPr/>
            <w:r>
              <w:t>price-formations (to be created)</w:t>
            </w:r>
          </w:p>
        </w:tc>
        <w:tc>
          <w:tcPr>
            <w:tcW w:type="dxa" w:w="1728"/>
          </w:tcPr>
          <w:p>
            <w:pPr/>
            <w:r>
              <w:t>What You Will Learn</w:t>
            </w:r>
          </w:p>
        </w:tc>
      </w:tr>
      <w:tr>
        <w:tc>
          <w:tcPr>
            <w:tcW w:type="dxa" w:w="1728"/>
          </w:tcPr>
          <w:p>
            <w:pPr/>
            <w:r>
              <w:t>4</w:t>
            </w:r>
          </w:p>
        </w:tc>
        <w:tc>
          <w:tcPr>
            <w:tcW w:type="dxa" w:w="1728"/>
          </w:tcPr>
          <w:p>
            <w:pPr/>
            <w:r>
              <w:t>pivot points chapter</w:t>
            </w:r>
          </w:p>
        </w:tc>
        <w:tc>
          <w:tcPr>
            <w:tcW w:type="dxa" w:w="1728"/>
          </w:tcPr>
          <w:p>
            <w:pPr/>
            <w:r>
              <w:t>2.4.2. Pivot Points</w:t>
            </w:r>
          </w:p>
        </w:tc>
        <w:tc>
          <w:tcPr>
            <w:tcW w:type="dxa" w:w="1728"/>
          </w:tcPr>
          <w:p>
            <w:pPr/>
            <w:r>
              <w:t>pivot-points (to be created)</w:t>
            </w:r>
          </w:p>
        </w:tc>
        <w:tc>
          <w:tcPr>
            <w:tcW w:type="dxa" w:w="1728"/>
          </w:tcPr>
          <w:p>
            <w:pPr/>
            <w:r>
              <w:t>What You Will Learn</w:t>
            </w:r>
          </w:p>
        </w:tc>
      </w:tr>
      <w:tr>
        <w:tc>
          <w:tcPr>
            <w:tcW w:type="dxa" w:w="1728"/>
          </w:tcPr>
          <w:p>
            <w:pPr/>
            <w:r>
              <w:t>5</w:t>
            </w:r>
          </w:p>
        </w:tc>
        <w:tc>
          <w:tcPr>
            <w:tcW w:type="dxa" w:w="1728"/>
          </w:tcPr>
          <w:p>
            <w:pPr/>
            <w:r>
              <w:t>harmonic patterns chapter</w:t>
            </w:r>
          </w:p>
        </w:tc>
        <w:tc>
          <w:tcPr>
            <w:tcW w:type="dxa" w:w="1728"/>
          </w:tcPr>
          <w:p>
            <w:pPr/>
            <w:r>
              <w:t>2.4.3. Harmonic Patterns</w:t>
            </w:r>
          </w:p>
        </w:tc>
        <w:tc>
          <w:tcPr>
            <w:tcW w:type="dxa" w:w="1728"/>
          </w:tcPr>
          <w:p>
            <w:pPr/>
            <w:r>
              <w:t>harmonic-patterns (to be created)</w:t>
            </w:r>
          </w:p>
        </w:tc>
        <w:tc>
          <w:tcPr>
            <w:tcW w:type="dxa" w:w="1728"/>
          </w:tcPr>
          <w:p>
            <w:pPr/>
            <w:r>
              <w:t>What You Will Learn</w:t>
            </w:r>
          </w:p>
        </w:tc>
      </w:tr>
      <w:tr>
        <w:tc>
          <w:tcPr>
            <w:tcW w:type="dxa" w:w="1728"/>
          </w:tcPr>
          <w:p>
            <w:pPr/>
            <w:r>
              <w:t>6</w:t>
            </w:r>
          </w:p>
        </w:tc>
        <w:tc>
          <w:tcPr>
            <w:tcW w:type="dxa" w:w="1728"/>
          </w:tcPr>
          <w:p>
            <w:pPr/>
            <w:r>
              <w:t>Wyckoff methodology chapter</w:t>
            </w:r>
          </w:p>
        </w:tc>
        <w:tc>
          <w:tcPr>
            <w:tcW w:type="dxa" w:w="1728"/>
          </w:tcPr>
          <w:p>
            <w:pPr/>
            <w:r>
              <w:t>2.4.4. Wyckoff Method</w:t>
            </w:r>
          </w:p>
        </w:tc>
        <w:tc>
          <w:tcPr>
            <w:tcW w:type="dxa" w:w="1728"/>
          </w:tcPr>
          <w:p>
            <w:pPr/>
            <w:r>
              <w:t>wyckoff-method (to be created)</w:t>
            </w:r>
          </w:p>
        </w:tc>
        <w:tc>
          <w:tcPr>
            <w:tcW w:type="dxa" w:w="1728"/>
          </w:tcPr>
          <w:p>
            <w:pPr/>
            <w:r>
              <w:t>What You Will Learn</w:t>
            </w:r>
          </w:p>
        </w:tc>
      </w:tr>
      <w:tr>
        <w:tc>
          <w:tcPr>
            <w:tcW w:type="dxa" w:w="1728"/>
          </w:tcPr>
          <w:p>
            <w:pPr/>
            <w:r>
              <w:t>7</w:t>
            </w:r>
          </w:p>
        </w:tc>
        <w:tc>
          <w:tcPr>
            <w:tcW w:type="dxa" w:w="1728"/>
          </w:tcPr>
          <w:p>
            <w:pPr/>
            <w:r>
              <w:t>indicators and oscillators</w:t>
            </w:r>
          </w:p>
        </w:tc>
        <w:tc>
          <w:tcPr>
            <w:tcW w:type="dxa" w:w="1728"/>
          </w:tcPr>
          <w:p>
            <w:pPr/>
            <w:r>
              <w:t>2.5. Indicators and Oscillators</w:t>
            </w:r>
          </w:p>
        </w:tc>
        <w:tc>
          <w:tcPr>
            <w:tcW w:type="dxa" w:w="1728"/>
          </w:tcPr>
          <w:p>
            <w:pPr/>
            <w:r>
              <w:t>indicators-and-oscillators</w:t>
            </w:r>
          </w:p>
        </w:tc>
        <w:tc>
          <w:tcPr>
            <w:tcW w:type="dxa" w:w="1728"/>
          </w:tcPr>
          <w:p>
            <w:pPr/>
            <w:r>
              <w:t>Closing paragraph</w:t>
            </w:r>
          </w:p>
        </w:tc>
      </w:tr>
    </w:tbl>
    <w:p/>
    <w:p>
      <w:r>
        <w:t>Five chapter-level internal links are placeholders where target slugs do not yet exist on the live site. Add `/lesson/[slug]/` URL form once the chapter articles are published. Links 1 and 2 point to existing or already-planned Academy content.</w:t>
      </w:r>
    </w:p>
    <w:p>
      <w:pPr>
        <w:pStyle w:val="Heading2"/>
      </w:pPr>
      <w:r>
        <w:t>Content Validation</w:t>
      </w:r>
    </w:p>
    <w:p>
      <w:pPr>
        <w:pStyle w:val="ListBullet"/>
      </w:pPr>
      <w:r>
        <w:t>Structure follows the mandatory Lekce skeleton (Intro → What You Will Learn → Why It Matters → Closing).</w:t>
      </w:r>
    </w:p>
    <w:p>
      <w:pPr>
        <w:pStyle w:val="ListBullet"/>
      </w:pPr>
      <w:r>
        <w:t>All four chapters from the Google Sheet structure tree (2.4.1 through 2.4.4) are represented as bullets in the "What You Will Learn" section.</w:t>
      </w:r>
    </w:p>
    <w:p>
      <w:pPr>
        <w:pStyle w:val="ListBullet"/>
      </w:pPr>
      <w:r>
        <w:t>Podtemata (2.4.1.1–2.4.1.5, 2.4.3.1–2.4.3.4, 2.4.4.1–2.4.4.3) are correctly excluded at Lekce level.</w:t>
      </w:r>
    </w:p>
    <w:p>
      <w:pPr>
        <w:pStyle w:val="ListBullet"/>
      </w:pPr>
      <w:r>
        <w:t>Honest framing about method variety is present (Keep in Mind callout + explicit statement that no single framework is "the correct one").</w:t>
      </w:r>
    </w:p>
    <w:p>
      <w:pPr>
        <w:pStyle w:val="ListBullet"/>
      </w:pPr>
      <w:r>
        <w:t>Word count target 500–650 is inside the Lekce band and realistic given 4 chapter bullets + 2 framing paragraphs + intro + closing.</w:t>
      </w:r>
    </w:p>
    <w:p>
      <w:pPr>
        <w:pStyle w:val="ListBullet"/>
      </w:pPr>
      <w:r>
        <w:t>No deep-dive content that would pre-empt chapter articles.</w:t>
      </w:r>
    </w:p>
    <w:p>
      <w:pPr>
        <w:pStyle w:val="ListBullet"/>
      </w:pPr>
      <w:r>
        <w:t>British English will be used consistently in Step 3 drafting.</w:t>
      </w:r>
    </w:p>
    <w:p>
      <w:pPr>
        <w:pStyle w:val="ListBullet"/>
      </w:pPr>
      <w:r>
        <w:rPr>
          <w:b/>
        </w:rPr>
        <w:t>Validation: PASS</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A1A2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23A83"/>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23A83"/>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23A83"/>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23A83"/>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