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Lesson Brief &amp; Outline: Charts and Timeframes (Module Overview)</w:t>
      </w:r>
    </w:p>
    <w:p>
      <w:pPr>
        <w:pStyle w:val="Heading2"/>
      </w:pPr>
      <w:r>
        <w:t>Brief</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23A83"/>
          </w:tcPr>
          <w:p>
            <w:pPr/>
            <w:r>
              <w:rPr>
                <w:b/>
                <w:color w:val="FFFFFF"/>
              </w:rPr>
              <w:t>Item</w:t>
            </w:r>
          </w:p>
        </w:tc>
        <w:tc>
          <w:tcPr>
            <w:tcW w:type="dxa" w:w="4320"/>
            <w:shd w:val="clear" w:color="auto" w:fill="123A83"/>
          </w:tcPr>
          <w:p>
            <w:pPr/>
            <w:r>
              <w:rPr>
                <w:b/>
                <w:color w:val="FFFFFF"/>
              </w:rPr>
              <w:t>Value</w:t>
            </w:r>
          </w:p>
        </w:tc>
      </w:tr>
      <w:tr>
        <w:tc>
          <w:tcPr>
            <w:tcW w:type="dxa" w:w="4320"/>
          </w:tcPr>
          <w:p>
            <w:pPr/>
            <w:r>
              <w:t>Topic</w:t>
            </w:r>
          </w:p>
        </w:tc>
        <w:tc>
          <w:tcPr>
            <w:tcW w:type="dxa" w:w="4320"/>
          </w:tcPr>
          <w:p>
            <w:pPr/>
            <w:r>
              <w:t>Charts and Timeframes — Module Overview</w:t>
            </w:r>
          </w:p>
        </w:tc>
      </w:tr>
      <w:tr>
        <w:tc>
          <w:tcPr>
            <w:tcW w:type="dxa" w:w="4320"/>
          </w:tcPr>
          <w:p>
            <w:pPr/>
            <w:r>
              <w:t>Czech Title</w:t>
            </w:r>
          </w:p>
        </w:tc>
        <w:tc>
          <w:tcPr>
            <w:tcW w:type="dxa" w:w="4320"/>
          </w:tcPr>
          <w:p>
            <w:pPr/>
            <w:r>
              <w:t>Graf a timeframe</w:t>
            </w:r>
          </w:p>
        </w:tc>
      </w:tr>
      <w:tr>
        <w:tc>
          <w:tcPr>
            <w:tcW w:type="dxa" w:w="4320"/>
          </w:tcPr>
          <w:p>
            <w:pPr/>
            <w:r>
              <w:t>Slug</w:t>
            </w:r>
          </w:p>
        </w:tc>
        <w:tc>
          <w:tcPr>
            <w:tcW w:type="dxa" w:w="4320"/>
          </w:tcPr>
          <w:p>
            <w:pPr/>
            <w:r>
              <w:t>charts-and-timeframes</w:t>
            </w:r>
          </w:p>
        </w:tc>
      </w:tr>
      <w:tr>
        <w:tc>
          <w:tcPr>
            <w:tcW w:type="dxa" w:w="4320"/>
          </w:tcPr>
          <w:p>
            <w:pPr/>
            <w:r>
              <w:t>Lokace</w:t>
            </w:r>
          </w:p>
        </w:tc>
        <w:tc>
          <w:tcPr>
            <w:tcW w:type="dxa" w:w="4320"/>
          </w:tcPr>
          <w:p>
            <w:pPr/>
            <w:r>
              <w:t>2.1.</w:t>
            </w:r>
          </w:p>
        </w:tc>
      </w:tr>
      <w:tr>
        <w:tc>
          <w:tcPr>
            <w:tcW w:type="dxa" w:w="4320"/>
          </w:tcPr>
          <w:p>
            <w:pPr/>
            <w:r>
              <w:t>Part</w:t>
            </w:r>
          </w:p>
        </w:tc>
        <w:tc>
          <w:tcPr>
            <w:tcW w:type="dxa" w:w="4320"/>
          </w:tcPr>
          <w:p>
            <w:pPr/>
            <w:r>
              <w:t>Part 2: Trading Analysis</w:t>
            </w:r>
          </w:p>
        </w:tc>
      </w:tr>
      <w:tr>
        <w:tc>
          <w:tcPr>
            <w:tcW w:type="dxa" w:w="4320"/>
          </w:tcPr>
          <w:p>
            <w:pPr/>
            <w:r>
              <w:t>Module</w:t>
            </w:r>
          </w:p>
        </w:tc>
        <w:tc>
          <w:tcPr>
            <w:tcW w:type="dxa" w:w="4320"/>
          </w:tcPr>
          <w:p>
            <w:pPr/>
            <w:r>
              <w:t>2.1. Graf a timeframe (this lesson IS the module hub)</w:t>
            </w:r>
          </w:p>
        </w:tc>
      </w:tr>
      <w:tr>
        <w:tc>
          <w:tcPr>
            <w:tcW w:type="dxa" w:w="4320"/>
          </w:tcPr>
          <w:p>
            <w:pPr/>
            <w:r>
              <w:t>Position</w:t>
            </w:r>
          </w:p>
        </w:tc>
        <w:tc>
          <w:tcPr>
            <w:tcW w:type="dxa" w:w="4320"/>
          </w:tcPr>
          <w:p>
            <w:pPr/>
            <w:r>
              <w:t>Hub article covering chapters 2.1.1.–2.1.5.</w:t>
            </w:r>
          </w:p>
        </w:tc>
      </w:tr>
      <w:tr>
        <w:tc>
          <w:tcPr>
            <w:tcW w:type="dxa" w:w="4320"/>
          </w:tcPr>
          <w:p>
            <w:pPr/>
            <w:r>
              <w:t>Classification</w:t>
            </w:r>
          </w:p>
        </w:tc>
        <w:tc>
          <w:tcPr>
            <w:tcW w:type="dxa" w:w="4320"/>
          </w:tcPr>
          <w:p>
            <w:pPr/>
            <w:r>
              <w:t>BEGINNER: foundational gateway, no prior TA knowledge required</w:t>
            </w:r>
          </w:p>
        </w:tc>
      </w:tr>
      <w:tr>
        <w:tc>
          <w:tcPr>
            <w:tcW w:type="dxa" w:w="4320"/>
          </w:tcPr>
          <w:p>
            <w:pPr/>
            <w:r>
              <w:t>Word Count</w:t>
            </w:r>
          </w:p>
        </w:tc>
        <w:tc>
          <w:tcPr>
            <w:tcW w:type="dxa" w:w="4320"/>
          </w:tcPr>
          <w:p>
            <w:pPr/>
            <w:r>
              <w:t>600–900 words (short hub — per user directive "nemusí být tak rozsáhlé, stačí aby jen odkazoval na ty kapitoly")</w:t>
            </w:r>
          </w:p>
        </w:tc>
      </w:tr>
    </w:tbl>
    <w:p/>
    <w:p>
      <w:pPr>
        <w:pStyle w:val="Heading2"/>
      </w:pPr>
      <w:r>
        <w:t>Article Purpose</w:t>
      </w:r>
    </w:p>
    <w:p>
      <w:r>
        <w:t xml:space="preserve">This is a </w:t>
      </w:r>
      <w:r>
        <w:rPr>
          <w:b/>
        </w:rPr>
        <w:t>hub/overview article</w:t>
      </w:r>
      <w:r>
        <w:t>, not a standalone deep-dive lesson. It introduces the module's five topics at a high level, gives the reader a mental map of how charts and timeframes fit together, and routes them to the dedicated chapter for each topic. Each H2 is deliberately short (roughly 80–150 words) and ends with a link to the full chapter.</w:t>
      </w:r>
    </w:p>
    <w:p>
      <w:pPr>
        <w:pStyle w:val="Heading2"/>
      </w:pPr>
      <w:r>
        <w:t>Differentiation from Competitors</w:t>
      </w:r>
    </w:p>
    <w:p>
      <w:pPr>
        <w:pStyle w:val="ListBullet"/>
      </w:pPr>
      <w:r>
        <w:rPr>
          <w:b/>
        </w:rPr>
        <w:t>Gateway article</w:t>
      </w:r>
      <w:r>
        <w:t>: no competitor treats charts + timeframes as a unified module hub with explicit chapter link-outs. Britannica, CMC Markets, HeyGoTrade all dive deep in one direction.</w:t>
      </w:r>
    </w:p>
    <w:p>
      <w:pPr>
        <w:pStyle w:val="ListBullet"/>
      </w:pPr>
      <w:r>
        <w:rPr>
          <w:b/>
        </w:rPr>
        <w:t>Didactic path</w:t>
      </w:r>
      <w:r>
        <w:t>: the hub establishes the reading order (chart type → candlestick anatomy → timeframe selection → multi-timeframe analysis → sessions). Other academies assume the reader finds these topics independently.</w:t>
      </w:r>
    </w:p>
    <w:p>
      <w:pPr>
        <w:pStyle w:val="ListBullet"/>
      </w:pPr>
      <w:r>
        <w:rPr>
          <w:b/>
        </w:rPr>
        <w:t>Concise by design</w:t>
      </w:r>
      <w:r>
        <w:t>: the hub is not trying to out-rank long-form competitors on head terms — it serves the reader who needs orientation before committing to any single chapter.</w:t>
      </w:r>
    </w:p>
    <w:p>
      <w:pPr>
        <w:pStyle w:val="ListBullet"/>
      </w:pPr>
      <w:r>
        <w:rPr>
          <w:b/>
        </w:rPr>
        <w:t>Excluded from the hub</w:t>
      </w:r>
      <w:r>
        <w:t>: deep strategies, pattern lists, indicator settings, platform instructions. All deep material belongs in the child chapters.</w:t>
      </w:r>
    </w:p>
    <w:p>
      <w:pPr>
        <w:pStyle w:val="Heading2"/>
      </w:pPr>
      <w:r>
        <w:t>Keywords — Headings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23A83"/>
          </w:tcPr>
          <w:p>
            <w:pPr/>
            <w:r>
              <w:rPr>
                <w:b/>
                <w:color w:val="FFFFFF"/>
              </w:rPr>
              <w:t>#</w:t>
            </w:r>
          </w:p>
        </w:tc>
        <w:tc>
          <w:tcPr>
            <w:tcW w:type="dxa" w:w="1728"/>
            <w:shd w:val="clear" w:color="auto" w:fill="123A83"/>
          </w:tcPr>
          <w:p>
            <w:pPr/>
            <w:r>
              <w:rPr>
                <w:b/>
                <w:color w:val="FFFFFF"/>
              </w:rPr>
              <w:t>Keyword</w:t>
            </w:r>
          </w:p>
        </w:tc>
        <w:tc>
          <w:tcPr>
            <w:tcW w:type="dxa" w:w="1728"/>
            <w:shd w:val="clear" w:color="auto" w:fill="123A83"/>
          </w:tcPr>
          <w:p>
            <w:pPr/>
            <w:r>
              <w:rPr>
                <w:b/>
                <w:color w:val="FFFFFF"/>
              </w:rPr>
              <w:t>Volume</w:t>
            </w:r>
          </w:p>
        </w:tc>
        <w:tc>
          <w:tcPr>
            <w:tcW w:type="dxa" w:w="1728"/>
            <w:shd w:val="clear" w:color="auto" w:fill="123A83"/>
          </w:tcPr>
          <w:p>
            <w:pPr/>
            <w:r>
              <w:rPr>
                <w:b/>
                <w:color w:val="FFFFFF"/>
              </w:rPr>
              <w:t>KD</w:t>
            </w:r>
          </w:p>
        </w:tc>
        <w:tc>
          <w:tcPr>
            <w:tcW w:type="dxa" w:w="1728"/>
            <w:shd w:val="clear" w:color="auto" w:fill="123A83"/>
          </w:tcPr>
          <w:p>
            <w:pPr/>
            <w:r>
              <w:rPr>
                <w:b/>
                <w:color w:val="FFFFFF"/>
              </w:rPr>
              <w:t>Heading</w:t>
            </w:r>
          </w:p>
        </w:tc>
      </w:tr>
      <w:tr>
        <w:tc>
          <w:tcPr>
            <w:tcW w:type="dxa" w:w="1728"/>
          </w:tcPr>
          <w:p>
            <w:pPr/>
            <w:r>
              <w:t>1</w:t>
            </w:r>
          </w:p>
        </w:tc>
        <w:tc>
          <w:tcPr>
            <w:tcW w:type="dxa" w:w="1728"/>
          </w:tcPr>
          <w:p>
            <w:pPr/>
            <w:r>
              <w:t>how to read trading charts</w:t>
            </w:r>
          </w:p>
        </w:tc>
        <w:tc>
          <w:tcPr>
            <w:tcW w:type="dxa" w:w="1728"/>
          </w:tcPr>
          <w:p>
            <w:pPr/>
            <w:r>
              <w:t>320</w:t>
            </w:r>
          </w:p>
        </w:tc>
        <w:tc>
          <w:tcPr>
            <w:tcW w:type="dxa" w:w="1728"/>
          </w:tcPr>
          <w:p>
            <w:pPr/>
            <w:r>
              <w:t>5</w:t>
            </w:r>
          </w:p>
        </w:tc>
        <w:tc>
          <w:tcPr>
            <w:tcW w:type="dxa" w:w="1728"/>
          </w:tcPr>
          <w:p>
            <w:pPr/>
            <w:r>
              <w:t>H1</w:t>
            </w:r>
          </w:p>
        </w:tc>
      </w:tr>
      <w:tr>
        <w:tc>
          <w:tcPr>
            <w:tcW w:type="dxa" w:w="1728"/>
          </w:tcPr>
          <w:p>
            <w:pPr/>
            <w:r>
              <w:t>2</w:t>
            </w:r>
          </w:p>
        </w:tc>
        <w:tc>
          <w:tcPr>
            <w:tcW w:type="dxa" w:w="1728"/>
          </w:tcPr>
          <w:p>
            <w:pPr/>
            <w:r>
              <w:t>types of trading charts</w:t>
            </w:r>
          </w:p>
        </w:tc>
        <w:tc>
          <w:tcPr>
            <w:tcW w:type="dxa" w:w="1728"/>
          </w:tcPr>
          <w:p>
            <w:pPr/>
            <w:r>
              <w:t>—</w:t>
            </w:r>
          </w:p>
        </w:tc>
        <w:tc>
          <w:tcPr>
            <w:tcW w:type="dxa" w:w="1728"/>
          </w:tcPr>
          <w:p>
            <w:pPr/>
            <w:r>
              <w:t>—</w:t>
            </w:r>
          </w:p>
        </w:tc>
        <w:tc>
          <w:tcPr>
            <w:tcW w:type="dxa" w:w="1728"/>
          </w:tcPr>
          <w:p>
            <w:pPr/>
            <w:r>
              <w:t>H2 (Types of Charts)</w:t>
            </w:r>
          </w:p>
        </w:tc>
      </w:tr>
      <w:tr>
        <w:tc>
          <w:tcPr>
            <w:tcW w:type="dxa" w:w="1728"/>
          </w:tcPr>
          <w:p>
            <w:pPr/>
            <w:r>
              <w:t>3</w:t>
            </w:r>
          </w:p>
        </w:tc>
        <w:tc>
          <w:tcPr>
            <w:tcW w:type="dxa" w:w="1728"/>
          </w:tcPr>
          <w:p>
            <w:pPr/>
            <w:r>
              <w:t>candlestick chart</w:t>
            </w:r>
          </w:p>
        </w:tc>
        <w:tc>
          <w:tcPr>
            <w:tcW w:type="dxa" w:w="1728"/>
          </w:tcPr>
          <w:p>
            <w:pPr/>
            <w:r>
              <w:t>8100</w:t>
            </w:r>
          </w:p>
        </w:tc>
        <w:tc>
          <w:tcPr>
            <w:tcW w:type="dxa" w:w="1728"/>
          </w:tcPr>
          <w:p>
            <w:pPr/>
            <w:r>
              <w:t>47</w:t>
            </w:r>
          </w:p>
        </w:tc>
        <w:tc>
          <w:tcPr>
            <w:tcW w:type="dxa" w:w="1728"/>
          </w:tcPr>
          <w:p>
            <w:pPr/>
            <w:r>
              <w:t>H2 (Candlestick anatomy) — body mention only, not targeted</w:t>
            </w:r>
          </w:p>
        </w:tc>
      </w:tr>
      <w:tr>
        <w:tc>
          <w:tcPr>
            <w:tcW w:type="dxa" w:w="1728"/>
          </w:tcPr>
          <w:p>
            <w:pPr/>
            <w:r>
              <w:t>4</w:t>
            </w:r>
          </w:p>
        </w:tc>
        <w:tc>
          <w:tcPr>
            <w:tcW w:type="dxa" w:w="1728"/>
          </w:tcPr>
          <w:p>
            <w:pPr/>
            <w:r>
              <w:t>best timeframe for day trading</w:t>
            </w:r>
          </w:p>
        </w:tc>
        <w:tc>
          <w:tcPr>
            <w:tcW w:type="dxa" w:w="1728"/>
          </w:tcPr>
          <w:p>
            <w:pPr/>
            <w:r>
              <w:t>260</w:t>
            </w:r>
          </w:p>
        </w:tc>
        <w:tc>
          <w:tcPr>
            <w:tcW w:type="dxa" w:w="1728"/>
          </w:tcPr>
          <w:p>
            <w:pPr/>
            <w:r>
              <w:t>1</w:t>
            </w:r>
          </w:p>
        </w:tc>
        <w:tc>
          <w:tcPr>
            <w:tcW w:type="dxa" w:w="1728"/>
          </w:tcPr>
          <w:p>
            <w:pPr/>
            <w:r>
              <w:t>H2 (Choosing a Timeframe)</w:t>
            </w:r>
          </w:p>
        </w:tc>
      </w:tr>
      <w:tr>
        <w:tc>
          <w:tcPr>
            <w:tcW w:type="dxa" w:w="1728"/>
          </w:tcPr>
          <w:p>
            <w:pPr/>
            <w:r>
              <w:t>5</w:t>
            </w:r>
          </w:p>
        </w:tc>
        <w:tc>
          <w:tcPr>
            <w:tcW w:type="dxa" w:w="1728"/>
          </w:tcPr>
          <w:p>
            <w:pPr/>
            <w:r>
              <w:t>multiple timeframe analysis</w:t>
            </w:r>
          </w:p>
        </w:tc>
        <w:tc>
          <w:tcPr>
            <w:tcW w:type="dxa" w:w="1728"/>
          </w:tcPr>
          <w:p>
            <w:pPr/>
            <w:r>
              <w:t>150</w:t>
            </w:r>
          </w:p>
        </w:tc>
        <w:tc>
          <w:tcPr>
            <w:tcW w:type="dxa" w:w="1728"/>
          </w:tcPr>
          <w:p>
            <w:pPr/>
            <w:r>
              <w:t>—</w:t>
            </w:r>
          </w:p>
        </w:tc>
        <w:tc>
          <w:tcPr>
            <w:tcW w:type="dxa" w:w="1728"/>
          </w:tcPr>
          <w:p>
            <w:pPr/>
            <w:r>
              <w:t>H2 (Multiple Timeframes)</w:t>
            </w:r>
          </w:p>
        </w:tc>
      </w:tr>
      <w:tr>
        <w:tc>
          <w:tcPr>
            <w:tcW w:type="dxa" w:w="1728"/>
          </w:tcPr>
          <w:p>
            <w:pPr/>
            <w:r>
              <w:t>—</w:t>
            </w:r>
          </w:p>
        </w:tc>
        <w:tc>
          <w:tcPr>
            <w:tcW w:type="dxa" w:w="1728"/>
          </w:tcPr>
          <w:p>
            <w:pPr/>
            <w:r>
              <w:t>remaining body keywords</w:t>
            </w:r>
          </w:p>
        </w:tc>
        <w:tc>
          <w:tcPr>
            <w:tcW w:type="dxa" w:w="1728"/>
          </w:tcPr>
          <w:p>
            <w:pPr/>
            <w:r>
              <w:t>—</w:t>
            </w:r>
          </w:p>
        </w:tc>
        <w:tc>
          <w:tcPr>
            <w:tcW w:type="dxa" w:w="1728"/>
          </w:tcPr>
          <w:p>
            <w:pPr/>
            <w:r>
              <w:t>—</w:t>
            </w:r>
          </w:p>
        </w:tc>
        <w:tc>
          <w:tcPr>
            <w:tcW w:type="dxa" w:w="1728"/>
          </w:tcPr>
          <w:p>
            <w:pPr/>
            <w:r>
              <w:t>woven naturally in Step 3</w:t>
            </w:r>
          </w:p>
        </w:tc>
      </w:tr>
    </w:tbl>
    <w:p/>
    <w:p>
      <w:pPr>
        <w:pStyle w:val="Heading2"/>
      </w:pPr>
      <w:r>
        <w:t>Outline</w:t>
      </w:r>
    </w:p>
    <w:p>
      <w:pPr>
        <w:pStyle w:val="Heading1"/>
      </w:pPr>
      <w:r>
        <w:t>How to Read Trading Charts and Choose a Timeframe</w:t>
      </w:r>
    </w:p>
    <w:p>
      <w:r/>
      <w:r>
        <w:rPr>
          <w:b/>
        </w:rPr>
        <w:t>Key point:</w:t>
      </w:r>
      <w:r>
        <w:t xml:space="preserve"> Charts and timeframes are the two most basic tools of technical analysis. Before you learn patterns, indicators, or strategies, you need to know what a chart is showing you and what timeframe it is showing you. This module covers both.</w:t>
      </w:r>
    </w:p>
    <w:p>
      <w:r/>
      <w:r>
        <w:rPr>
          <w:b/>
        </w:rPr>
        <w:t>Intro (~120 words):</w:t>
      </w:r>
      <w:r/>
    </w:p>
    <w:p>
      <w:pPr>
        <w:pStyle w:val="ListBullet"/>
      </w:pPr>
      <w:r>
        <w:t>One sentence on why this matters: every technical decision starts with reading the right chart at the right timeframe.</w:t>
      </w:r>
    </w:p>
    <w:p>
      <w:pPr>
        <w:pStyle w:val="ListBullet"/>
      </w:pPr>
      <w:r>
        <w:t>What the reader gets from this page: a map of the module, brief orientation on each topic, links to the full chapter for depth.</w:t>
      </w:r>
    </w:p>
    <w:p>
      <w:pPr>
        <w:pStyle w:val="ListBullet"/>
      </w:pPr>
      <w:r>
        <w:t>Honest framing: this is an introduction. If you already know the basics of charts and candlesticks, skim ahead and pick the chapter that matches your gap.</w:t>
      </w:r>
    </w:p>
    <w:p>
      <w:r>
        <w:t>Callout: Note: Each section below is a summary. Use the link at the end of each section to open the full chapter for worked examples, visuals, and detail.</w:t>
      </w:r>
    </w:p>
    <w:p>
      <w:pPr>
        <w:pStyle w:val="Heading2"/>
      </w:pPr>
      <w:r>
        <w:t>Types of Trading Charts (H2) → 2.1.1.</w:t>
      </w:r>
    </w:p>
    <w:p>
      <w:r/>
      <w:r>
        <w:rPr>
          <w:b/>
        </w:rPr>
        <w:t>Target concept:</w:t>
      </w:r>
      <w:r>
        <w:t xml:space="preserve"> Three chart types — line, bar, candlestick.</w:t>
      </w:r>
    </w:p>
    <w:p>
      <w:r>
        <w:t>Key points (~100 words):</w:t>
      </w:r>
    </w:p>
    <w:p>
      <w:pPr>
        <w:pStyle w:val="ListBullet"/>
      </w:pPr>
      <w:r>
        <w:t>Line chart: connects closing prices — clean overview, no intraday detail.</w:t>
      </w:r>
    </w:p>
    <w:p>
      <w:pPr>
        <w:pStyle w:val="ListBullet"/>
      </w:pPr>
      <w:r>
        <w:t>Bar chart (OHLC): shows open, high, low, close for each period as a vertical bar.</w:t>
      </w:r>
    </w:p>
    <w:p>
      <w:pPr>
        <w:pStyle w:val="ListBullet"/>
      </w:pPr>
      <w:r>
        <w:t>Candlestick chart: same OHLC data as bar charts, displayed as a filled or hollow body with wicks. Visually easier to read momentum.</w:t>
      </w:r>
    </w:p>
    <w:p>
      <w:pPr>
        <w:pStyle w:val="ListBullet"/>
      </w:pPr>
      <w:r>
        <w:t>Most retail and professional charting platforms default to candlesticks; bar charts remain common in futures and older technical analysis literature.</w:t>
      </w:r>
    </w:p>
    <w:p>
      <w:r>
        <w:t>Link out: [Read the full chapter on types of trading charts →](/lesson/types-of-trading-charts/)</w:t>
      </w:r>
    </w:p>
    <w:p>
      <w:pPr>
        <w:pStyle w:val="Heading2"/>
      </w:pPr>
      <w:r>
        <w:t>Anatomy of a Candlestick (OHLC) (H2) → 2.1.2.</w:t>
      </w:r>
    </w:p>
    <w:p>
      <w:r/>
      <w:r>
        <w:rPr>
          <w:b/>
        </w:rPr>
        <w:t>Target concept:</w:t>
      </w:r>
      <w:r>
        <w:t xml:space="preserve"> How to read a single candle.</w:t>
      </w:r>
    </w:p>
    <w:p>
      <w:r>
        <w:t>Key points (~100 words):</w:t>
      </w:r>
    </w:p>
    <w:p>
      <w:pPr>
        <w:pStyle w:val="ListBullet"/>
      </w:pPr>
      <w:r>
        <w:t>A candle represents four price points for its time period: Open, High, Low, Close (OHLC).</w:t>
      </w:r>
    </w:p>
    <w:p>
      <w:pPr>
        <w:pStyle w:val="ListBullet"/>
      </w:pPr>
      <w:r>
        <w:t>The body is the distance between open and close. The wick (or shadow) shows the full high-low range.</w:t>
      </w:r>
    </w:p>
    <w:p>
      <w:pPr>
        <w:pStyle w:val="ListBullet"/>
      </w:pPr>
      <w:r>
        <w:t>Bullish candle: close is above open (usually green or hollow). Bearish candle: close is below open (usually red or filled).</w:t>
      </w:r>
    </w:p>
    <w:p>
      <w:pPr>
        <w:pStyle w:val="ListBullet"/>
      </w:pPr>
      <w:r>
        <w:t>The candle's shape tells you what happened within the period — where price ended compared with where it started, and how far it travelled in between.</w:t>
      </w:r>
    </w:p>
    <w:p>
      <w:r>
        <w:t>Link out: [Read the full chapter on candlestick anatomy (OHLC) →](/lesson/candlestick-anatomy-ohlc/)</w:t>
      </w:r>
    </w:p>
    <w:p>
      <w:pPr>
        <w:pStyle w:val="Heading2"/>
      </w:pPr>
      <w:r>
        <w:t>Choosing a Timeframe for Your Trading Style (H2) → 2.1.3.</w:t>
      </w:r>
    </w:p>
    <w:p>
      <w:r/>
      <w:r>
        <w:rPr>
          <w:b/>
        </w:rPr>
        <w:t>Target keyword:</w:t>
      </w:r>
      <w:r>
        <w:t xml:space="preserve"> best timeframe for day trading</w:t>
      </w:r>
    </w:p>
    <w:p>
      <w:r>
        <w:t>Key points (~140 words):</w:t>
      </w:r>
    </w:p>
    <w:p>
      <w:pPr>
        <w:pStyle w:val="ListBullet"/>
      </w:pPr>
      <w:r>
        <w:t>A timeframe is the period each candle represents: one minute (M1), five minutes (M5), one hour (H1), one day (D1), and so on.</w:t>
      </w:r>
    </w:p>
    <w:p>
      <w:pPr>
        <w:pStyle w:val="ListBullet"/>
      </w:pPr>
      <w:r>
        <w:t>Higher timeframes produce fewer signals and smoother trends. Lower timeframes produce more signals and more noise.</w:t>
      </w:r>
    </w:p>
    <w:p>
      <w:pPr>
        <w:pStyle w:val="ListBullet"/>
      </w:pPr>
      <w:r>
        <w:t>Four common trading styles match natural timeframe ranges:</w:t>
      </w:r>
    </w:p>
    <w:p>
      <w:pPr>
        <w:pStyle w:val="ListBullet"/>
      </w:pPr>
      <w:r>
        <w:t>Scalping: M1–M15</w:t>
      </w:r>
    </w:p>
    <w:p>
      <w:pPr>
        <w:pStyle w:val="ListBullet"/>
      </w:pPr>
      <w:r>
        <w:t>Day trading: M15–H4</w:t>
      </w:r>
    </w:p>
    <w:p>
      <w:pPr>
        <w:pStyle w:val="ListBullet"/>
      </w:pPr>
      <w:r>
        <w:t>Swing trading: H4–D1</w:t>
      </w:r>
    </w:p>
    <w:p>
      <w:pPr>
        <w:pStyle w:val="ListBullet"/>
      </w:pPr>
      <w:r>
        <w:t>Position trading: D1–MN</w:t>
      </w:r>
    </w:p>
    <w:p>
      <w:pPr>
        <w:pStyle w:val="ListBullet"/>
      </w:pPr>
      <w:r>
        <w:t>The right timeframe depends on how much screen time you have, your personality, and your risk tolerance. Beginners typically start higher (H4 or D1) where noise is lower and signals are clearer.</w:t>
      </w:r>
    </w:p>
    <w:p>
      <w:r>
        <w:t>Link out: [Read the full chapter on choosing timeframes for different trading styles →](/lesson/trading-timeframes/)</w:t>
      </w:r>
    </w:p>
    <w:p>
      <w:pPr>
        <w:pStyle w:val="Heading2"/>
      </w:pPr>
      <w:r>
        <w:t>Multiple Timeframe Analysis (H2) → 2.1.4.</w:t>
      </w:r>
    </w:p>
    <w:p>
      <w:r/>
      <w:r>
        <w:rPr>
          <w:b/>
        </w:rPr>
        <w:t>Target keyword:</w:t>
      </w:r>
      <w:r>
        <w:t xml:space="preserve"> multiple timeframe analysis</w:t>
      </w:r>
    </w:p>
    <w:p>
      <w:r>
        <w:t>Key points (~100 words):</w:t>
      </w:r>
    </w:p>
    <w:p>
      <w:pPr>
        <w:pStyle w:val="ListBullet"/>
      </w:pPr>
      <w:r>
        <w:t>Most professional traders look at more than one timeframe before entering a trade.</w:t>
      </w:r>
    </w:p>
    <w:p>
      <w:pPr>
        <w:pStyle w:val="ListBullet"/>
      </w:pPr>
      <w:r>
        <w:t>The common pattern: a higher timeframe for direction and context, a lower timeframe for entry timing.</w:t>
      </w:r>
    </w:p>
    <w:p>
      <w:pPr>
        <w:pStyle w:val="ListBullet"/>
      </w:pPr>
      <w:r>
        <w:t>Typical pairings include D1 with H4 for swing traders, H4 with M30 for intraday traders, and H1 with M5 for scalpers.</w:t>
      </w:r>
    </w:p>
    <w:p>
      <w:pPr>
        <w:pStyle w:val="ListBullet"/>
      </w:pPr>
      <w:r>
        <w:t>Using multiple timeframes improves trade selection because it filters out setups that fight the dominant trend on the higher timeframe.</w:t>
      </w:r>
    </w:p>
    <w:p>
      <w:r>
        <w:t>Link out: [Read the full chapter on multiple timeframe analysis →](/lesson/multiple-timeframe-analysis/)</w:t>
      </w:r>
    </w:p>
    <w:p>
      <w:pPr>
        <w:pStyle w:val="Heading2"/>
      </w:pPr>
      <w:r>
        <w:t>Trading Sessions and Hours (H2) → 2.1.5.</w:t>
      </w:r>
    </w:p>
    <w:p>
      <w:r/>
      <w:r>
        <w:rPr>
          <w:b/>
        </w:rPr>
        <w:t>Target concept:</w:t>
      </w:r>
      <w:r>
        <w:t xml:space="preserve"> Forex session overview and session-to-timeframe relationship.</w:t>
      </w:r>
    </w:p>
    <w:p>
      <w:r>
        <w:t>Key points (~100 words):</w:t>
      </w:r>
    </w:p>
    <w:p>
      <w:pPr>
        <w:pStyle w:val="ListBullet"/>
      </w:pPr>
      <w:r>
        <w:t>Forex runs 24 hours, five days a week, rotating through three main sessions: Asian (Tokyo), European (London), and US (New York).</w:t>
      </w:r>
    </w:p>
    <w:p>
      <w:pPr>
        <w:pStyle w:val="ListBullet"/>
      </w:pPr>
      <w:r>
        <w:t>Volatility and liquidity change across sessions. The London–New York overlap produces the highest liquidity for most major pairs.</w:t>
      </w:r>
    </w:p>
    <w:p>
      <w:pPr>
        <w:pStyle w:val="ListBullet"/>
      </w:pPr>
      <w:r>
        <w:t>Session timing affects which timeframe works best: scalping on M1–M5 rewards peak-liquidity hours; swing trading on D1 is session-agnostic because a single candle spans all three.</w:t>
      </w:r>
    </w:p>
    <w:p>
      <w:pPr>
        <w:pStyle w:val="ListBullet"/>
      </w:pPr>
      <w:r>
        <w:t>Stock and futures markets have their own session calendars, typically tied to exchange hours in the instrument's home region.</w:t>
      </w:r>
    </w:p>
    <w:p>
      <w:r>
        <w:t>Link out: [Read the full chapter on trading sessions and hours →](/lesson/forex-trading-hours-and-sessions/)</w:t>
      </w:r>
    </w:p>
    <w:p>
      <w:pPr>
        <w:pStyle w:val="Heading2"/>
      </w:pPr>
      <w:r>
        <w:t>Next Steps</w:t>
      </w:r>
    </w:p>
    <w:p>
      <w:r>
        <w:t>Key points (~80 words):</w:t>
      </w:r>
    </w:p>
    <w:p>
      <w:pPr>
        <w:pStyle w:val="ListBullet"/>
      </w:pPr>
      <w:r>
        <w:t>If you are brand new to technical analysis, read the chapters in order (2.1.1. → 2.1.5.). Each builds on the previous one.</w:t>
      </w:r>
    </w:p>
    <w:p>
      <w:pPr>
        <w:pStyle w:val="ListBullet"/>
      </w:pPr>
      <w:r>
        <w:t>If you know chart basics but not timeframes, start with chapter 2.1.3.</w:t>
      </w:r>
    </w:p>
    <w:p>
      <w:pPr>
        <w:pStyle w:val="ListBullet"/>
      </w:pPr>
      <w:r>
        <w:t>If you already trade but want to sharpen your entries, chapter 2.1.4. on multiple timeframe analysis is usually the highest-leverage read.</w:t>
      </w:r>
    </w:p>
    <w:p>
      <w:r>
        <w:t>Callout: Keep in Mind: Charts and timeframes are descriptive, not predictive. A candle tells you what price did, not what it will do next. Treat them as information — your strategy decides what to do with that information.</w:t>
      </w:r>
    </w:p>
    <w:p>
      <w:pPr>
        <w:pStyle w:val="Heading2"/>
      </w:pPr>
      <w:r>
        <w:t>Internal Links Plan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val="clear" w:color="auto" w:fill="123A83"/>
          </w:tcPr>
          <w:p>
            <w:pPr/>
            <w:r>
              <w:rPr>
                <w:b/>
                <w:color w:val="FFFFFF"/>
              </w:rPr>
              <w:t>#</w:t>
            </w:r>
          </w:p>
        </w:tc>
        <w:tc>
          <w:tcPr>
            <w:tcW w:type="dxa" w:w="1728"/>
            <w:shd w:val="clear" w:color="auto" w:fill="123A83"/>
          </w:tcPr>
          <w:p>
            <w:pPr/>
            <w:r>
              <w:rPr>
                <w:b/>
                <w:color w:val="FFFFFF"/>
              </w:rPr>
              <w:t>Link Text</w:t>
            </w:r>
          </w:p>
        </w:tc>
        <w:tc>
          <w:tcPr>
            <w:tcW w:type="dxa" w:w="1728"/>
            <w:shd w:val="clear" w:color="auto" w:fill="123A83"/>
          </w:tcPr>
          <w:p>
            <w:pPr/>
            <w:r>
              <w:rPr>
                <w:b/>
                <w:color w:val="FFFFFF"/>
              </w:rPr>
              <w:t>Target Lesson</w:t>
            </w:r>
          </w:p>
        </w:tc>
        <w:tc>
          <w:tcPr>
            <w:tcW w:type="dxa" w:w="1728"/>
            <w:shd w:val="clear" w:color="auto" w:fill="123A83"/>
          </w:tcPr>
          <w:p>
            <w:pPr/>
            <w:r>
              <w:rPr>
                <w:b/>
                <w:color w:val="FFFFFF"/>
              </w:rPr>
              <w:t>Slug</w:t>
            </w:r>
          </w:p>
        </w:tc>
        <w:tc>
          <w:tcPr>
            <w:tcW w:type="dxa" w:w="1728"/>
            <w:shd w:val="clear" w:color="auto" w:fill="123A83"/>
          </w:tcPr>
          <w:p>
            <w:pPr/>
            <w:r>
              <w:rPr>
                <w:b/>
                <w:color w:val="FFFFFF"/>
              </w:rPr>
              <w:t>Placement</w:t>
            </w:r>
          </w:p>
        </w:tc>
      </w:tr>
      <w:tr>
        <w:tc>
          <w:tcPr>
            <w:tcW w:type="dxa" w:w="1728"/>
          </w:tcPr>
          <w:p>
            <w:pPr/>
            <w:r>
              <w:t>1</w:t>
            </w:r>
          </w:p>
        </w:tc>
        <w:tc>
          <w:tcPr>
            <w:tcW w:type="dxa" w:w="1728"/>
          </w:tcPr>
          <w:p>
            <w:pPr/>
            <w:r>
              <w:t>types of trading charts</w:t>
            </w:r>
          </w:p>
        </w:tc>
        <w:tc>
          <w:tcPr>
            <w:tcW w:type="dxa" w:w="1728"/>
          </w:tcPr>
          <w:p>
            <w:pPr/>
            <w:r>
              <w:t>2.1.1. Types of Trading Charts</w:t>
            </w:r>
          </w:p>
        </w:tc>
        <w:tc>
          <w:tcPr>
            <w:tcW w:type="dxa" w:w="1728"/>
          </w:tcPr>
          <w:p>
            <w:pPr/>
            <w:r>
              <w:t>types-of-trading-charts</w:t>
            </w:r>
          </w:p>
        </w:tc>
        <w:tc>
          <w:tcPr>
            <w:tcW w:type="dxa" w:w="1728"/>
          </w:tcPr>
          <w:p>
            <w:pPr/>
            <w:r>
              <w:t>End of H2 "Types of Trading Charts"</w:t>
            </w:r>
          </w:p>
        </w:tc>
      </w:tr>
      <w:tr>
        <w:tc>
          <w:tcPr>
            <w:tcW w:type="dxa" w:w="1728"/>
          </w:tcPr>
          <w:p>
            <w:pPr/>
            <w:r>
              <w:t>2</w:t>
            </w:r>
          </w:p>
        </w:tc>
        <w:tc>
          <w:tcPr>
            <w:tcW w:type="dxa" w:w="1728"/>
          </w:tcPr>
          <w:p>
            <w:pPr/>
            <w:r>
              <w:t>candlestick anatomy (OHLC)</w:t>
            </w:r>
          </w:p>
        </w:tc>
        <w:tc>
          <w:tcPr>
            <w:tcW w:type="dxa" w:w="1728"/>
          </w:tcPr>
          <w:p>
            <w:pPr/>
            <w:r>
              <w:t>2.1.2. Candlestick Anatomy (OHLC)</w:t>
            </w:r>
          </w:p>
        </w:tc>
        <w:tc>
          <w:tcPr>
            <w:tcW w:type="dxa" w:w="1728"/>
          </w:tcPr>
          <w:p>
            <w:pPr/>
            <w:r>
              <w:t>candlestick-anatomy-ohlc</w:t>
            </w:r>
          </w:p>
        </w:tc>
        <w:tc>
          <w:tcPr>
            <w:tcW w:type="dxa" w:w="1728"/>
          </w:tcPr>
          <w:p>
            <w:pPr/>
            <w:r>
              <w:t>End of H2 "Anatomy of a Candlestick"</w:t>
            </w:r>
          </w:p>
        </w:tc>
      </w:tr>
      <w:tr>
        <w:tc>
          <w:tcPr>
            <w:tcW w:type="dxa" w:w="1728"/>
          </w:tcPr>
          <w:p>
            <w:pPr/>
            <w:r>
              <w:t>3</w:t>
            </w:r>
          </w:p>
        </w:tc>
        <w:tc>
          <w:tcPr>
            <w:tcW w:type="dxa" w:w="1728"/>
          </w:tcPr>
          <w:p>
            <w:pPr/>
            <w:r>
              <w:t>choosing timeframes</w:t>
            </w:r>
          </w:p>
        </w:tc>
        <w:tc>
          <w:tcPr>
            <w:tcW w:type="dxa" w:w="1728"/>
          </w:tcPr>
          <w:p>
            <w:pPr/>
            <w:r>
              <w:t>2.1.3. Trading Timeframes for Different Styles</w:t>
            </w:r>
          </w:p>
        </w:tc>
        <w:tc>
          <w:tcPr>
            <w:tcW w:type="dxa" w:w="1728"/>
          </w:tcPr>
          <w:p>
            <w:pPr/>
            <w:r>
              <w:t>trading-timeframes</w:t>
            </w:r>
          </w:p>
        </w:tc>
        <w:tc>
          <w:tcPr>
            <w:tcW w:type="dxa" w:w="1728"/>
          </w:tcPr>
          <w:p>
            <w:pPr/>
            <w:r>
              <w:t>End of H2 "Choosing a Timeframe"</w:t>
            </w:r>
          </w:p>
        </w:tc>
      </w:tr>
      <w:tr>
        <w:tc>
          <w:tcPr>
            <w:tcW w:type="dxa" w:w="1728"/>
          </w:tcPr>
          <w:p>
            <w:pPr/>
            <w:r>
              <w:t>4</w:t>
            </w:r>
          </w:p>
        </w:tc>
        <w:tc>
          <w:tcPr>
            <w:tcW w:type="dxa" w:w="1728"/>
          </w:tcPr>
          <w:p>
            <w:pPr/>
            <w:r>
              <w:t>multiple timeframe analysis</w:t>
            </w:r>
          </w:p>
        </w:tc>
        <w:tc>
          <w:tcPr>
            <w:tcW w:type="dxa" w:w="1728"/>
          </w:tcPr>
          <w:p>
            <w:pPr/>
            <w:r>
              <w:t>2.1.4. Multiple Timeframe Analysis</w:t>
            </w:r>
          </w:p>
        </w:tc>
        <w:tc>
          <w:tcPr>
            <w:tcW w:type="dxa" w:w="1728"/>
          </w:tcPr>
          <w:p>
            <w:pPr/>
            <w:r>
              <w:t>multiple-timeframe-analysis</w:t>
            </w:r>
          </w:p>
        </w:tc>
        <w:tc>
          <w:tcPr>
            <w:tcW w:type="dxa" w:w="1728"/>
          </w:tcPr>
          <w:p>
            <w:pPr/>
            <w:r>
              <w:t>End of H2 "Multiple Timeframe Analysis"</w:t>
            </w:r>
          </w:p>
        </w:tc>
      </w:tr>
      <w:tr>
        <w:tc>
          <w:tcPr>
            <w:tcW w:type="dxa" w:w="1728"/>
          </w:tcPr>
          <w:p>
            <w:pPr/>
            <w:r>
              <w:t>5</w:t>
            </w:r>
          </w:p>
        </w:tc>
        <w:tc>
          <w:tcPr>
            <w:tcW w:type="dxa" w:w="1728"/>
          </w:tcPr>
          <w:p>
            <w:pPr/>
            <w:r>
              <w:t>trading sessions and hours</w:t>
            </w:r>
          </w:p>
        </w:tc>
        <w:tc>
          <w:tcPr>
            <w:tcW w:type="dxa" w:w="1728"/>
          </w:tcPr>
          <w:p>
            <w:pPr/>
            <w:r>
              <w:t>2.1.5. Forex Trading Hours and Sessions</w:t>
            </w:r>
          </w:p>
        </w:tc>
        <w:tc>
          <w:tcPr>
            <w:tcW w:type="dxa" w:w="1728"/>
          </w:tcPr>
          <w:p>
            <w:pPr/>
            <w:r>
              <w:t>forex-trading-hours-and-sessions</w:t>
            </w:r>
          </w:p>
        </w:tc>
        <w:tc>
          <w:tcPr>
            <w:tcW w:type="dxa" w:w="1728"/>
          </w:tcPr>
          <w:p>
            <w:pPr/>
            <w:r>
              <w:t>End of H2 "Trading Sessions and Hours"</w:t>
            </w:r>
          </w:p>
        </w:tc>
      </w:tr>
    </w:tbl>
    <w:p/>
    <w:p>
      <w:r>
        <w:t>All five links are mandatory — the hub's entire purpose is to route readers to the child chapters.</w:t>
      </w:r>
    </w:p>
    <w:p>
      <w:pPr>
        <w:pStyle w:val="Heading2"/>
      </w:pPr>
      <w:r>
        <w:t>Content Validation</w:t>
      </w:r>
    </w:p>
    <w:p>
      <w:pPr>
        <w:pStyle w:val="ListBullet"/>
      </w:pPr>
      <w:r>
        <w:rPr>
          <w:b/>
        </w:rPr>
        <w:t>Structure</w:t>
      </w:r>
      <w:r>
        <w:t>: logical didactic path — chart type → candle anatomy → timeframe → multi-TF → sessions. Each step builds on the previous one.</w:t>
      </w:r>
    </w:p>
    <w:p>
      <w:pPr>
        <w:pStyle w:val="ListBullet"/>
      </w:pPr>
      <w:r>
        <w:rPr>
          <w:b/>
        </w:rPr>
        <w:t>BEGINNER classification correct</w:t>
      </w:r>
      <w:r>
        <w:t>: zero assumed TA knowledge; every term defined on first mention.</w:t>
      </w:r>
    </w:p>
    <w:p>
      <w:pPr>
        <w:pStyle w:val="ListBullet"/>
      </w:pPr>
      <w:r>
        <w:rPr>
          <w:b/>
        </w:rPr>
        <w:t>Word count budget</w:t>
      </w:r>
      <w:r>
        <w:t>: 120 (intro) + 5 × 100–140 (H2 sections) + 80 (next steps) = ~700–800 words. Within 600–900 target.</w:t>
      </w:r>
    </w:p>
    <w:p>
      <w:pPr>
        <w:pStyle w:val="ListBullet"/>
      </w:pPr>
      <w:r>
        <w:rPr>
          <w:b/>
        </w:rPr>
        <w:t>All 5 child chapters covered</w:t>
      </w:r>
      <w:r>
        <w:t xml:space="preserve"> with at least a one-paragraph orientation + explicit link-out.</w:t>
      </w:r>
    </w:p>
    <w:p>
      <w:pPr>
        <w:pStyle w:val="ListBullet"/>
      </w:pPr>
      <w:r>
        <w:rPr>
          <w:b/>
        </w:rPr>
        <w:t>Podtemata</w:t>
      </w:r>
      <w:r>
        <w:t xml:space="preserve"> (2.1.1.1., 2.1.3.1., 2.1.3.2.) not separately covered here — they belong inside their parent chapter, not the hub.</w:t>
      </w:r>
    </w:p>
    <w:p>
      <w:pPr>
        <w:pStyle w:val="ListBullet"/>
      </w:pPr>
      <w:r>
        <w:rPr>
          <w:b/>
        </w:rPr>
        <w:t>FTMO-specific content deliberately minimal</w:t>
      </w:r>
      <w:r>
        <w:t>: the hub is pure TA education. FTMO mentions only appear in the standard footer disclaimers.</w:t>
      </w:r>
    </w:p>
    <w:p>
      <w:pPr>
        <w:pStyle w:val="ListBullet"/>
      </w:pPr>
      <w:r>
        <w:rPr>
          <w:b/>
        </w:rPr>
        <w:t>No deep strategy or patterns in the hub</w:t>
      </w:r>
      <w:r>
        <w:t xml:space="preserve"> — all depth lives in child chapters, which is the whole point of a gateway article.</w:t>
      </w:r>
    </w:p>
    <w:p>
      <w:pPr>
        <w:pStyle w:val="ListBullet"/>
      </w:pPr>
      <w:r>
        <w:rPr>
          <w:b/>
        </w:rPr>
        <w:t>Validation: PASS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A83"/>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3A83"/>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23A8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23A8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