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f3014de7277407a1d68ed62babc13ed10b872f"/>
    <w:p>
      <w:pPr>
        <w:pStyle w:val="Heading1"/>
      </w:pPr>
      <w:r>
        <w:t xml:space="preserve">ICU Patient Deterioration Prediction - Baseline Models Final Report</w:t>
      </w:r>
    </w:p>
    <w:bookmarkStart w:id="9" w:name="logistic-regression-performance"/>
    <w:p>
      <w:pPr>
        <w:pStyle w:val="Heading2"/>
      </w:pPr>
      <w:r>
        <w:t xml:space="preserve">Logistic Regression Performance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ROC-AUC Score</w:t>
      </w:r>
      <w:r>
        <w:t xml:space="preserve">: 0.6346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PR-AUC (Average Precision)</w:t>
      </w:r>
      <w:r>
        <w:t xml:space="preserve">: 0.0718</w:t>
      </w:r>
    </w:p>
    <w:bookmarkEnd w:id="9"/>
    <w:bookmarkStart w:id="10" w:name="xgboost-performance"/>
    <w:p>
      <w:pPr>
        <w:pStyle w:val="Heading2"/>
      </w:pPr>
      <w:r>
        <w:t xml:space="preserve">XGBoost Performance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ROC-AUC Score</w:t>
      </w:r>
      <w:r>
        <w:t xml:space="preserve">: 0.6234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PR-AUC (Average Precision)</w:t>
      </w:r>
      <w:r>
        <w:t xml:space="preserve">: 0.0788</w:t>
      </w:r>
    </w:p>
    <w:bookmarkEnd w:id="10"/>
    <w:bookmarkStart w:id="11" w:name="X3fecff4c7706a373b479a4a22ab548083a11fd5"/>
    <w:p>
      <w:pPr>
        <w:pStyle w:val="Heading2"/>
      </w:pPr>
      <w:r>
        <w:t xml:space="preserve">Patient Risk Stratification (Using XGBoost)</w:t>
      </w:r>
    </w:p>
    <w:p>
      <w:pPr>
        <w:pStyle w:val="FirstParagraph"/>
      </w:pPr>
      <w:r>
        <w:t xml:space="preserve">The model’s predictions on the validation set (15,389 patients) were grouped into the following risk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Moderate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Very High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2026-07-29T13:07:05Z</dcterms:created>
  <dcterms:modified xsi:type="dcterms:W3CDTF">2026-07-29T13:07:05Z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