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F3A5D"/>
          <w:sz w:val="52"/>
        </w:rPr>
        <w:t>GRP Golden Questions &amp; Answers</w:t>
      </w:r>
    </w:p>
    <w:p>
      <w:pPr>
        <w:jc w:val="center"/>
      </w:pPr>
      <w:r>
        <w:rPr>
          <w:color w:val="2E5F91"/>
          <w:sz w:val="34"/>
        </w:rPr>
        <w:t>Business preparation and Langfuse evaluation guideline</w:t>
      </w:r>
    </w:p>
    <w:p>
      <w:pPr>
        <w:spacing w:before="360"/>
        <w:jc w:val="center"/>
      </w:pPr>
      <w:r>
        <w:rPr>
          <w:i/>
          <w:color w:val="5A6470"/>
          <w:sz w:val="24"/>
        </w:rPr>
        <w:t>From approved evidence to baseline-versus-candidate verification</w:t>
      </w:r>
    </w:p>
    <w:p>
      <w:pPr>
        <w:spacing w:before="840"/>
        <w:jc w:val="center"/>
      </w:pPr>
      <w:r>
        <w:rPr>
          <w:color w:val="5A6470"/>
          <w:sz w:val="21"/>
        </w:rPr>
        <w:t>Audience: business owners, flood-domain reviewers, QA reviewers and developers</w:t>
        <w:br/>
      </w:r>
      <w:r>
        <w:rPr>
          <w:color w:val="5A6470"/>
          <w:sz w:val="21"/>
        </w:rPr>
        <w:t>Status: Working draft for domain and governance review</w:t>
        <w:br/>
      </w:r>
      <w:r>
        <w:rPr>
          <w:color w:val="5A6470"/>
          <w:sz w:val="21"/>
        </w:rPr>
        <w:t>Version: 1.1</w:t>
        <w:br/>
      </w:r>
      <w:r>
        <w:rPr>
          <w:color w:val="5A6470"/>
          <w:sz w:val="21"/>
        </w:rPr>
        <w:t>Prepared: 12 October 2026</w:t>
        <w:br/>
        <w:t>Updated: hands-on Langfuse Cloud demonstration walkthrough</w:t>
        <w:br/>
      </w:r>
    </w:p>
    <w:tbl>
      <w:tblPr>
        <w:tblStyle w:val="TableGrid"/>
        <w:tblW w:type="auto" w:w="0"/>
        <w:tblLook w:firstColumn="1" w:firstRow="1" w:lastColumn="0" w:lastRow="0" w:noHBand="0" w:noVBand="1" w:val="04A0"/>
      </w:tblPr>
      <w:tblGrid>
        <w:gridCol w:w="9972"/>
      </w:tblGrid>
      <w:tr>
        <w:trPr>
          <w:tblHeader w:val="true"/>
          <w:cantSplit w:val="true"/>
        </w:trPr>
        <w:tc>
          <w:tcPr>
            <w:tcW w:type="dxa" w:w="9972"/>
            <w:shd w:fill="EAF1F8"/>
          </w:tcPr>
          <w:p>
            <w:r/>
            <w:r>
              <w:rPr>
                <w:b/>
                <w:color w:val="1F3A5D"/>
              </w:rPr>
              <w:t>Safety principle</w:t>
              <w:br/>
            </w:r>
            <w:r>
              <w:rPr>
                <w:sz w:val="19"/>
              </w:rPr>
              <w:t>Langfuse helps organize evidence and evaluation. It does not certify that an evacuation centre is safe, choose sensor locations, or replace scientific and operational approval.</w:t>
            </w:r>
          </w:p>
        </w:tc>
      </w:tr>
    </w:tbl>
    <w:p/>
    <w:p>
      <w:r>
        <w:br w:type="page"/>
      </w:r>
    </w:p>
    <w:p>
      <w:pPr>
        <w:pStyle w:val="Heading1"/>
        <w:keepNext/>
      </w:pPr>
      <w:r>
        <w:t>Document purpose and current position</w:t>
      </w:r>
    </w:p>
    <w:p>
      <w:r>
        <w:t>This guideline explains how ADPC business and domain users prepare Golden Questions &amp; Answers, how technical staff convert them into reproducible evaluation cases, and how Langfuse can compare AI models and prompts. It now includes a click-by-click walkthrough of the implemented synthetic Langfuse Cloud demonstration. It is an implementation guide, not approval to publish AI advice.</w:t>
      </w:r>
    </w:p>
    <w:tbl>
      <w:tblPr>
        <w:tblStyle w:val="TableGrid"/>
        <w:tblW w:type="auto" w:w="0"/>
        <w:jc w:val="center"/>
        <w:tblLook w:firstColumn="1" w:firstRow="1" w:lastColumn="0" w:lastRow="0" w:noHBand="0" w:noVBand="1" w:val="04A0"/>
      </w:tblPr>
      <w:tblGrid>
        <w:gridCol w:w="4986"/>
        <w:gridCol w:w="4986"/>
      </w:tblGrid>
      <w:tr>
        <w:trPr>
          <w:cantSplit/>
          <w:tblHeader w:val="true"/>
          <w:cantSplit w:val="true"/>
        </w:trPr>
        <w:tc>
          <w:tcPr>
            <w:tcW w:type="dxa" w:w="4986"/>
            <w:shd w:fill="1F3A5D"/>
          </w:tcPr>
          <w:p>
            <w:pPr>
              <w:spacing w:after="40"/>
            </w:pPr>
            <w:r/>
            <w:r>
              <w:rPr>
                <w:rFonts w:ascii="Aptos" w:hAnsi="Aptos"/>
                <w:b/>
                <w:color w:val="FFFFFF"/>
                <w:sz w:val="18"/>
              </w:rPr>
              <w:t>Item</w:t>
            </w:r>
          </w:p>
        </w:tc>
        <w:tc>
          <w:tcPr>
            <w:tcW w:type="dxa" w:w="4986"/>
            <w:shd w:fill="1F3A5D"/>
          </w:tcPr>
          <w:p>
            <w:pPr>
              <w:spacing w:after="40"/>
            </w:pPr>
            <w:r/>
            <w:r>
              <w:rPr>
                <w:rFonts w:ascii="Aptos" w:hAnsi="Aptos"/>
                <w:b/>
                <w:color w:val="FFFFFF"/>
                <w:sz w:val="18"/>
              </w:rPr>
              <w:t>Position</w:t>
            </w:r>
          </w:p>
        </w:tc>
      </w:tr>
      <w:tr>
        <w:trPr>
          <w:cantSplit/>
          <w:cantSplit w:val="true"/>
        </w:trPr>
        <w:tc>
          <w:tcPr>
            <w:tcW w:type="dxa" w:w="4986"/>
          </w:tcPr>
          <w:p>
            <w:pPr>
              <w:spacing w:after="40"/>
            </w:pPr>
            <w:r/>
            <w:r>
              <w:rPr>
                <w:rFonts w:ascii="Aptos" w:hAnsi="Aptos"/>
                <w:b w:val="0"/>
                <w:sz w:val="18"/>
              </w:rPr>
              <w:t>GRP deployment</w:t>
            </w:r>
          </w:p>
        </w:tc>
        <w:tc>
          <w:tcPr>
            <w:tcW w:type="dxa" w:w="4986"/>
          </w:tcPr>
          <w:p>
            <w:pPr>
              <w:spacing w:after="40"/>
            </w:pPr>
            <w:r/>
            <w:r>
              <w:rPr>
                <w:rFonts w:ascii="Aptos" w:hAnsi="Aptos"/>
                <w:b w:val="0"/>
                <w:sz w:val="18"/>
              </w:rPr>
              <w:t>Assessments can operate without AI. AI is currently intentionally disabled on the reported deployment.</w:t>
            </w:r>
          </w:p>
        </w:tc>
      </w:tr>
      <w:tr>
        <w:trPr>
          <w:cantSplit/>
          <w:cantSplit w:val="true"/>
        </w:trPr>
        <w:tc>
          <w:tcPr>
            <w:tcW w:type="dxa" w:w="4986"/>
            <w:shd w:fill="F4F7FA"/>
          </w:tcPr>
          <w:p>
            <w:pPr>
              <w:spacing w:after="40"/>
            </w:pPr>
            <w:r/>
            <w:r>
              <w:rPr>
                <w:rFonts w:ascii="Aptos" w:hAnsi="Aptos"/>
                <w:b w:val="0"/>
                <w:sz w:val="18"/>
              </w:rPr>
              <w:t>Existing telemetry</w:t>
            </w:r>
          </w:p>
        </w:tc>
        <w:tc>
          <w:tcPr>
            <w:tcW w:type="dxa" w:w="4986"/>
            <w:shd w:fill="F4F7FA"/>
          </w:tcPr>
          <w:p>
            <w:pPr>
              <w:spacing w:after="40"/>
            </w:pPr>
            <w:r/>
            <w:r>
              <w:rPr>
                <w:rFonts w:ascii="Aptos" w:hAnsi="Aptos"/>
                <w:b w:val="0"/>
                <w:sz w:val="18"/>
              </w:rPr>
              <w:t>GRP currently exports AI-call metadata only: model, prompt version, tokens, timing, outcome, Hub/channel and a pseudonymous person reference.</w:t>
            </w:r>
          </w:p>
        </w:tc>
      </w:tr>
      <w:tr>
        <w:trPr>
          <w:cantSplit/>
          <w:cantSplit w:val="true"/>
        </w:trPr>
        <w:tc>
          <w:tcPr>
            <w:tcW w:type="dxa" w:w="4986"/>
          </w:tcPr>
          <w:p>
            <w:pPr>
              <w:spacing w:after="40"/>
            </w:pPr>
            <w:r/>
            <w:r>
              <w:rPr>
                <w:rFonts w:ascii="Aptos" w:hAnsi="Aptos"/>
                <w:b w:val="0"/>
                <w:sz w:val="18"/>
              </w:rPr>
              <w:t>Evaluation status</w:t>
            </w:r>
          </w:p>
        </w:tc>
        <w:tc>
          <w:tcPr>
            <w:tcW w:type="dxa" w:w="4986"/>
          </w:tcPr>
          <w:p>
            <w:r>
              <w:t>A six-case synthetic Langfuse Cloud demonstration, dashboard, baseline and candidate run are implemented. They teach the workflow but are not scientific goldens or operational approval.</w:t>
            </w:r>
          </w:p>
        </w:tc>
      </w:tr>
      <w:tr>
        <w:trPr>
          <w:cantSplit/>
          <w:cantSplit w:val="true"/>
        </w:trPr>
        <w:tc>
          <w:tcPr>
            <w:tcW w:type="dxa" w:w="4986"/>
            <w:shd w:fill="F4F7FA"/>
          </w:tcPr>
          <w:p>
            <w:pPr>
              <w:spacing w:after="40"/>
            </w:pPr>
            <w:r/>
            <w:r>
              <w:rPr>
                <w:rFonts w:ascii="Aptos" w:hAnsi="Aptos"/>
                <w:b w:val="0"/>
                <w:sz w:val="18"/>
              </w:rPr>
              <w:t>Authority</w:t>
            </w:r>
          </w:p>
        </w:tc>
        <w:tc>
          <w:tcPr>
            <w:tcW w:type="dxa" w:w="4986"/>
            <w:shd w:fill="F4F7FA"/>
          </w:tcPr>
          <w:p>
            <w:pPr>
              <w:spacing w:after="40"/>
            </w:pPr>
            <w:r/>
            <w:r>
              <w:rPr>
                <w:rFonts w:ascii="Aptos" w:hAnsi="Aptos"/>
                <w:b w:val="0"/>
                <w:sz w:val="18"/>
              </w:rPr>
              <w:t>The GRP database and approved assessment evidence remain authoritative. Langfuse is an observability and evaluation aid.</w:t>
            </w:r>
          </w:p>
        </w:tc>
      </w:tr>
      <w:tr>
        <w:trPr>
          <w:cantSplit/>
          <w:cantSplit w:val="true"/>
        </w:trPr>
        <w:tc>
          <w:tcPr>
            <w:tcW w:type="dxa" w:w="4986"/>
          </w:tcPr>
          <w:p>
            <w:pPr>
              <w:spacing w:after="40"/>
            </w:pPr>
            <w:r/>
            <w:r>
              <w:rPr>
                <w:rFonts w:ascii="Aptos" w:hAnsi="Aptos"/>
                <w:b w:val="0"/>
                <w:sz w:val="18"/>
              </w:rPr>
              <w:t>Change control</w:t>
            </w:r>
          </w:p>
        </w:tc>
        <w:tc>
          <w:tcPr>
            <w:tcW w:type="dxa" w:w="4986"/>
          </w:tcPr>
          <w:p>
            <w:pPr>
              <w:spacing w:after="40"/>
            </w:pPr>
            <w:r/>
            <w:r>
              <w:rPr>
                <w:rFonts w:ascii="Aptos" w:hAnsi="Aptos"/>
                <w:b w:val="0"/>
                <w:sz w:val="18"/>
              </w:rPr>
              <w:t>Scientifically approved expected values must never be changed merely to make a test pass.</w:t>
            </w:r>
          </w:p>
        </w:tc>
      </w:tr>
    </w:tbl>
    <w:p/>
    <w:p>
      <w:pPr>
        <w:pStyle w:val="Heading1"/>
        <w:keepNext/>
      </w:pPr>
      <w:r>
        <w:t>Contents</w:t>
      </w:r>
    </w:p>
    <w:p>
      <w:pPr>
        <w:pStyle w:val="ListBullet"/>
        <w:spacing w:after="60"/>
      </w:pPr>
      <w:r>
        <w:t>1. Purpose and evaluation model</w:t>
      </w:r>
    </w:p>
    <w:p>
      <w:pPr>
        <w:pStyle w:val="ListBullet"/>
        <w:spacing w:after="60"/>
      </w:pPr>
      <w:r>
        <w:t>2. Roles and human-in-the-loop governance</w:t>
      </w:r>
    </w:p>
    <w:p>
      <w:pPr>
        <w:pStyle w:val="ListBullet"/>
        <w:spacing w:after="60"/>
      </w:pPr>
      <w:r>
        <w:t>3. Business-user answer preparation</w:t>
      </w:r>
    </w:p>
    <w:p>
      <w:pPr>
        <w:pStyle w:val="ListBullet"/>
        <w:spacing w:after="60"/>
      </w:pPr>
      <w:r>
        <w:t>4. Chiang Yuen example cases</w:t>
      </w:r>
    </w:p>
    <w:p>
      <w:pPr>
        <w:pStyle w:val="ListBullet"/>
        <w:spacing w:after="60"/>
      </w:pPr>
      <w:r>
        <w:t>5. Evidence and dataset design</w:t>
      </w:r>
    </w:p>
    <w:p>
      <w:pPr>
        <w:pStyle w:val="ListBullet"/>
        <w:spacing w:after="60"/>
      </w:pPr>
      <w:r>
        <w:t>6. Scores and release gates</w:t>
      </w:r>
    </w:p>
    <w:p>
      <w:pPr>
        <w:pStyle w:val="ListBullet"/>
        <w:spacing w:after="60"/>
      </w:pPr>
      <w:r>
        <w:t>7. Langfuse implementation</w:t>
      </w:r>
    </w:p>
    <w:p>
      <w:pPr>
        <w:pStyle w:val="ListBullet"/>
        <w:spacing w:after="60"/>
      </w:pPr>
      <w:r>
        <w:t>8. Privacy and operations</w:t>
      </w:r>
    </w:p>
    <w:p>
      <w:pPr>
        <w:pStyle w:val="ListBullet"/>
        <w:spacing w:after="60"/>
      </w:pPr>
      <w:r>
        <w:t>9. Delivery roadmap</w:t>
      </w:r>
    </w:p>
    <w:p>
      <w:pPr>
        <w:pStyle w:val="ListBullet"/>
        <w:spacing w:after="60"/>
      </w:pPr>
      <w:r>
        <w:t>Appendices: worksheet, examples, implemented demo walkthrough and references</w:t>
      </w:r>
    </w:p>
    <w:p>
      <w:r>
        <w:br w:type="page"/>
      </w:r>
    </w:p>
    <w:p>
      <w:pPr>
        <w:pStyle w:val="Heading1"/>
        <w:keepNext/>
      </w:pPr>
      <w:r>
        <w:t>1. Purpose and evaluation model</w:t>
      </w:r>
    </w:p>
    <w:p>
      <w:r>
        <w:t>A fluent AI answer may still contain the wrong district, scenario, count, centre name, source or safety conclusion. GRP therefore evaluates factual correctness and decision-safe communication against frozen evidence.</w:t>
      </w:r>
    </w:p>
    <w:p>
      <w:pPr>
        <w:pStyle w:val="Heading2"/>
        <w:keepNext/>
      </w:pPr>
      <w:r>
        <w:t>Objectives</w:t>
      </w:r>
    </w:p>
    <w:p>
      <w:pPr>
        <w:pStyle w:val="ListBullet"/>
        <w:spacing w:after="60"/>
      </w:pPr>
      <w:r>
        <w:t>Match numbers and named facilities to an immutable approved evidence package.</w:t>
      </w:r>
    </w:p>
    <w:p>
      <w:pPr>
        <w:pStyle w:val="ListBullet"/>
        <w:spacing w:after="60"/>
      </w:pPr>
      <w:r>
        <w:t>Keep the answer within the requested administrative area and RP scenario.</w:t>
      </w:r>
    </w:p>
    <w:p>
      <w:pPr>
        <w:pStyle w:val="ListBullet"/>
        <w:spacing w:after="60"/>
      </w:pPr>
      <w:r>
        <w:t>Reject invented sources, centres, capacities, routes, thresholds or sensor recommendations.</w:t>
      </w:r>
    </w:p>
    <w:p>
      <w:pPr>
        <w:pStyle w:val="ListBullet"/>
        <w:spacing w:after="60"/>
      </w:pPr>
      <w:r>
        <w:t>Require disclosure of missing, stale, parent-area or display-only evidence.</w:t>
      </w:r>
    </w:p>
    <w:p>
      <w:pPr>
        <w:pStyle w:val="ListBullet"/>
        <w:spacing w:after="60"/>
      </w:pPr>
      <w:r>
        <w:t>Compare quality, cost and response time before changing a model or prompt.</w:t>
      </w:r>
    </w:p>
    <w:p>
      <w:pPr>
        <w:pStyle w:val="ListBullet"/>
        <w:spacing w:after="60"/>
      </w:pPr>
      <w:r>
        <w:t>Preserve human accountability for disaster-preparedness decisions.</w:t>
      </w:r>
    </w:p>
    <w:tbl>
      <w:tblPr>
        <w:tblStyle w:val="TableGrid"/>
        <w:tblW w:type="auto" w:w="0"/>
        <w:tblLook w:firstColumn="1" w:firstRow="1" w:lastColumn="0" w:lastRow="0" w:noHBand="0" w:noVBand="1" w:val="04A0"/>
      </w:tblPr>
      <w:tblGrid>
        <w:gridCol w:w="9972"/>
      </w:tblGrid>
      <w:tr>
        <w:trPr>
          <w:tblHeader w:val="true"/>
          <w:cantSplit w:val="true"/>
        </w:trPr>
        <w:tc>
          <w:tcPr>
            <w:tcW w:type="dxa" w:w="9972"/>
            <w:shd w:fill="FFF2CC"/>
          </w:tcPr>
          <w:p>
            <w:r/>
            <w:r>
              <w:rPr>
                <w:b/>
                <w:color w:val="A62E2E"/>
              </w:rPr>
              <w:t>Do not test prose alone</w:t>
              <w:br/>
            </w:r>
            <w:r>
              <w:rPr>
                <w:sz w:val="19"/>
              </w:rPr>
              <w:t>Store expected facts, required disclosures, prohibited claims, source versions and reviewer approval—not only a preferred paragraph.</w:t>
            </w:r>
          </w:p>
        </w:tc>
      </w:tr>
    </w:tbl>
    <w:p/>
    <w:p>
      <w:pPr>
        <w:pStyle w:val="Heading2"/>
        <w:keepNext/>
      </w:pPr>
      <w:r>
        <w:t>Three validation layers</w:t>
      </w:r>
    </w:p>
    <w:tbl>
      <w:tblPr>
        <w:tblStyle w:val="TableGrid"/>
        <w:tblW w:type="auto" w:w="0"/>
        <w:jc w:val="center"/>
        <w:tblLook w:firstColumn="1" w:firstRow="1" w:lastColumn="0" w:lastRow="0" w:noHBand="0" w:noVBand="1" w:val="04A0"/>
      </w:tblPr>
      <w:tblGrid>
        <w:gridCol w:w="3324"/>
        <w:gridCol w:w="3324"/>
        <w:gridCol w:w="3324"/>
      </w:tblGrid>
      <w:tr>
        <w:trPr>
          <w:cantSplit/>
          <w:tblHeader w:val="true"/>
          <w:cantSplit w:val="true"/>
        </w:trPr>
        <w:tc>
          <w:tcPr>
            <w:tcW w:type="dxa" w:w="3324"/>
            <w:shd w:fill="1F3A5D"/>
          </w:tcPr>
          <w:p>
            <w:pPr>
              <w:spacing w:after="40"/>
            </w:pPr>
            <w:r/>
            <w:r>
              <w:rPr>
                <w:rFonts w:ascii="Aptos" w:hAnsi="Aptos"/>
                <w:b/>
                <w:color w:val="FFFFFF"/>
                <w:sz w:val="18"/>
              </w:rPr>
              <w:t>Layer</w:t>
            </w:r>
          </w:p>
        </w:tc>
        <w:tc>
          <w:tcPr>
            <w:tcW w:type="dxa" w:w="3324"/>
            <w:shd w:fill="1F3A5D"/>
          </w:tcPr>
          <w:p>
            <w:pPr>
              <w:spacing w:after="40"/>
            </w:pPr>
            <w:r/>
            <w:r>
              <w:rPr>
                <w:rFonts w:ascii="Aptos" w:hAnsi="Aptos"/>
                <w:b/>
                <w:color w:val="FFFFFF"/>
                <w:sz w:val="18"/>
              </w:rPr>
              <w:t>Purpose</w:t>
            </w:r>
          </w:p>
        </w:tc>
        <w:tc>
          <w:tcPr>
            <w:tcW w:type="dxa" w:w="3324"/>
            <w:shd w:fill="1F3A5D"/>
          </w:tcPr>
          <w:p>
            <w:pPr>
              <w:spacing w:after="40"/>
            </w:pPr>
            <w:r/>
            <w:r>
              <w:rPr>
                <w:rFonts w:ascii="Aptos" w:hAnsi="Aptos"/>
                <w:b/>
                <w:color w:val="FFFFFF"/>
                <w:sz w:val="18"/>
              </w:rPr>
              <w:t>Authority</w:t>
            </w:r>
          </w:p>
        </w:tc>
      </w:tr>
      <w:tr>
        <w:trPr>
          <w:cantSplit/>
          <w:cantSplit w:val="true"/>
        </w:trPr>
        <w:tc>
          <w:tcPr>
            <w:tcW w:type="dxa" w:w="3324"/>
          </w:tcPr>
          <w:p>
            <w:pPr>
              <w:spacing w:after="40"/>
            </w:pPr>
            <w:r/>
            <w:r>
              <w:rPr>
                <w:rFonts w:ascii="Aptos" w:hAnsi="Aptos"/>
                <w:b w:val="0"/>
                <w:sz w:val="18"/>
              </w:rPr>
              <w:t>Deterministic code checks</w:t>
            </w:r>
          </w:p>
        </w:tc>
        <w:tc>
          <w:tcPr>
            <w:tcW w:type="dxa" w:w="3324"/>
          </w:tcPr>
          <w:p>
            <w:pPr>
              <w:spacing w:after="40"/>
            </w:pPr>
            <w:r/>
            <w:r>
              <w:rPr>
                <w:rFonts w:ascii="Aptos" w:hAnsi="Aptos"/>
                <w:b w:val="0"/>
                <w:sz w:val="18"/>
              </w:rPr>
              <w:t>Exact counts, names, classifications, area/scenario/version, citations and forbidden claims.</w:t>
            </w:r>
          </w:p>
        </w:tc>
        <w:tc>
          <w:tcPr>
            <w:tcW w:type="dxa" w:w="3324"/>
          </w:tcPr>
          <w:p>
            <w:pPr>
              <w:spacing w:after="40"/>
            </w:pPr>
            <w:r/>
            <w:r>
              <w:rPr>
                <w:rFonts w:ascii="Aptos" w:hAnsi="Aptos"/>
                <w:b w:val="0"/>
                <w:sz w:val="18"/>
              </w:rPr>
              <w:t>Primary for machine-checkable facts</w:t>
            </w:r>
          </w:p>
        </w:tc>
      </w:tr>
      <w:tr>
        <w:trPr>
          <w:cantSplit/>
          <w:cantSplit w:val="true"/>
        </w:trPr>
        <w:tc>
          <w:tcPr>
            <w:tcW w:type="dxa" w:w="3324"/>
            <w:shd w:fill="F4F7FA"/>
          </w:tcPr>
          <w:p>
            <w:pPr>
              <w:spacing w:after="40"/>
            </w:pPr>
            <w:r/>
            <w:r>
              <w:rPr>
                <w:rFonts w:ascii="Aptos" w:hAnsi="Aptos"/>
                <w:b w:val="0"/>
                <w:sz w:val="18"/>
              </w:rPr>
              <w:t>AI judge (optional)</w:t>
            </w:r>
          </w:p>
        </w:tc>
        <w:tc>
          <w:tcPr>
            <w:tcW w:type="dxa" w:w="3324"/>
            <w:shd w:fill="F4F7FA"/>
          </w:tcPr>
          <w:p>
            <w:pPr>
              <w:spacing w:after="40"/>
            </w:pPr>
            <w:r/>
            <w:r>
              <w:rPr>
                <w:rFonts w:ascii="Aptos" w:hAnsi="Aptos"/>
                <w:b w:val="0"/>
                <w:sz w:val="18"/>
              </w:rPr>
              <w:t>Clarity, completeness, semantic consistency and limitation wording.</w:t>
            </w:r>
          </w:p>
        </w:tc>
        <w:tc>
          <w:tcPr>
            <w:tcW w:type="dxa" w:w="3324"/>
            <w:shd w:fill="F4F7FA"/>
          </w:tcPr>
          <w:p>
            <w:pPr>
              <w:spacing w:after="40"/>
            </w:pPr>
            <w:r/>
            <w:r>
              <w:rPr>
                <w:rFonts w:ascii="Aptos" w:hAnsi="Aptos"/>
                <w:b w:val="0"/>
                <w:sz w:val="18"/>
              </w:rPr>
              <w:t>Advisory; must be calibrated</w:t>
            </w:r>
          </w:p>
        </w:tc>
      </w:tr>
      <w:tr>
        <w:trPr>
          <w:cantSplit/>
          <w:cantSplit w:val="true"/>
        </w:trPr>
        <w:tc>
          <w:tcPr>
            <w:tcW w:type="dxa" w:w="3324"/>
          </w:tcPr>
          <w:p>
            <w:pPr>
              <w:spacing w:after="40"/>
            </w:pPr>
            <w:r/>
            <w:r>
              <w:rPr>
                <w:rFonts w:ascii="Aptos" w:hAnsi="Aptos"/>
                <w:b w:val="0"/>
                <w:sz w:val="18"/>
              </w:rPr>
              <w:t>Human review</w:t>
            </w:r>
          </w:p>
        </w:tc>
        <w:tc>
          <w:tcPr>
            <w:tcW w:type="dxa" w:w="3324"/>
          </w:tcPr>
          <w:p>
            <w:pPr>
              <w:spacing w:after="40"/>
            </w:pPr>
            <w:r/>
            <w:r>
              <w:rPr>
                <w:rFonts w:ascii="Aptos" w:hAnsi="Aptos"/>
                <w:b w:val="0"/>
                <w:sz w:val="18"/>
              </w:rPr>
              <w:t>Scientific meaning, usefulness, safety language and release approval.</w:t>
            </w:r>
          </w:p>
        </w:tc>
        <w:tc>
          <w:tcPr>
            <w:tcW w:type="dxa" w:w="3324"/>
          </w:tcPr>
          <w:p>
            <w:pPr>
              <w:spacing w:after="40"/>
            </w:pPr>
            <w:r/>
            <w:r>
              <w:rPr>
                <w:rFonts w:ascii="Aptos" w:hAnsi="Aptos"/>
                <w:b w:val="0"/>
                <w:sz w:val="18"/>
              </w:rPr>
              <w:t>Required authority</w:t>
            </w:r>
          </w:p>
        </w:tc>
      </w:tr>
    </w:tbl>
    <w:p/>
    <w:p>
      <w:r>
        <w:t>Self-hosted Langfuse does not include an LLM. An AI judge requires a separately approved provider or local model, credentials and budget. Start with deterministic checks and human review.</w:t>
      </w:r>
    </w:p>
    <w:p>
      <w:pPr>
        <w:pStyle w:val="Heading1"/>
        <w:keepNext/>
      </w:pPr>
      <w:r>
        <w:t>2. Roles and human-in-the-loop governance</w:t>
      </w:r>
    </w:p>
    <w:tbl>
      <w:tblPr>
        <w:tblStyle w:val="TableGrid"/>
        <w:tblW w:type="auto" w:w="0"/>
        <w:jc w:val="center"/>
        <w:tblLook w:firstColumn="1" w:firstRow="1" w:lastColumn="0" w:lastRow="0" w:noHBand="0" w:noVBand="1" w:val="04A0"/>
      </w:tblPr>
      <w:tblGrid>
        <w:gridCol w:w="4986"/>
        <w:gridCol w:w="4986"/>
      </w:tblGrid>
      <w:tr>
        <w:trPr>
          <w:cantSplit/>
          <w:tblHeader w:val="true"/>
          <w:cantSplit w:val="true"/>
        </w:trPr>
        <w:tc>
          <w:tcPr>
            <w:tcW w:type="dxa" w:w="4986"/>
            <w:shd w:fill="1F3A5D"/>
          </w:tcPr>
          <w:p>
            <w:pPr>
              <w:spacing w:after="40"/>
            </w:pPr>
            <w:r/>
            <w:r>
              <w:rPr>
                <w:rFonts w:ascii="Aptos" w:hAnsi="Aptos"/>
                <w:b/>
                <w:color w:val="FFFFFF"/>
                <w:sz w:val="18"/>
              </w:rPr>
              <w:t>Role</w:t>
            </w:r>
          </w:p>
        </w:tc>
        <w:tc>
          <w:tcPr>
            <w:tcW w:type="dxa" w:w="4986"/>
            <w:shd w:fill="1F3A5D"/>
          </w:tcPr>
          <w:p>
            <w:pPr>
              <w:spacing w:after="40"/>
            </w:pPr>
            <w:r/>
            <w:r>
              <w:rPr>
                <w:rFonts w:ascii="Aptos" w:hAnsi="Aptos"/>
                <w:b/>
                <w:color w:val="FFFFFF"/>
                <w:sz w:val="18"/>
              </w:rPr>
              <w:t>Responsibilities</w:t>
            </w:r>
          </w:p>
        </w:tc>
      </w:tr>
      <w:tr>
        <w:trPr>
          <w:cantSplit/>
          <w:cantSplit w:val="true"/>
        </w:trPr>
        <w:tc>
          <w:tcPr>
            <w:tcW w:type="dxa" w:w="4986"/>
          </w:tcPr>
          <w:p>
            <w:pPr>
              <w:spacing w:after="40"/>
            </w:pPr>
            <w:r/>
            <w:r>
              <w:rPr>
                <w:rFonts w:ascii="Aptos" w:hAnsi="Aptos"/>
                <w:b w:val="0"/>
                <w:sz w:val="18"/>
              </w:rPr>
              <w:t>Business question owner</w:t>
            </w:r>
          </w:p>
        </w:tc>
        <w:tc>
          <w:tcPr>
            <w:tcW w:type="dxa" w:w="4986"/>
          </w:tcPr>
          <w:p>
            <w:pPr>
              <w:spacing w:after="40"/>
            </w:pPr>
            <w:r/>
            <w:r>
              <w:rPr>
                <w:rFonts w:ascii="Aptos" w:hAnsi="Aptos"/>
                <w:b w:val="0"/>
                <w:sz w:val="18"/>
              </w:rPr>
              <w:t>States the decision purpose, intended user and practical question without embedding an unsupported conclusion.</w:t>
            </w:r>
          </w:p>
        </w:tc>
      </w:tr>
      <w:tr>
        <w:trPr>
          <w:cantSplit/>
          <w:cantSplit w:val="true"/>
        </w:trPr>
        <w:tc>
          <w:tcPr>
            <w:tcW w:type="dxa" w:w="4986"/>
            <w:shd w:fill="F4F7FA"/>
          </w:tcPr>
          <w:p>
            <w:pPr>
              <w:spacing w:after="40"/>
            </w:pPr>
            <w:r/>
            <w:r>
              <w:rPr>
                <w:rFonts w:ascii="Aptos" w:hAnsi="Aptos"/>
                <w:b w:val="0"/>
                <w:sz w:val="18"/>
              </w:rPr>
              <w:t>Domain/evidence reviewer</w:t>
            </w:r>
          </w:p>
        </w:tc>
        <w:tc>
          <w:tcPr>
            <w:tcW w:type="dxa" w:w="4986"/>
            <w:shd w:fill="F4F7FA"/>
          </w:tcPr>
          <w:p>
            <w:pPr>
              <w:spacing w:after="40"/>
            </w:pPr>
            <w:r/>
            <w:r>
              <w:rPr>
                <w:rFonts w:ascii="Aptos" w:hAnsi="Aptos"/>
                <w:b w:val="0"/>
                <w:sz w:val="18"/>
              </w:rPr>
              <w:t>Confirms evidence, facts, tolerances, limitations and prohibited claims; signs and dates approval.</w:t>
            </w:r>
          </w:p>
        </w:tc>
      </w:tr>
      <w:tr>
        <w:trPr>
          <w:cantSplit/>
          <w:cantSplit w:val="true"/>
        </w:trPr>
        <w:tc>
          <w:tcPr>
            <w:tcW w:type="dxa" w:w="4986"/>
          </w:tcPr>
          <w:p>
            <w:pPr>
              <w:spacing w:after="40"/>
            </w:pPr>
            <w:r/>
            <w:r>
              <w:rPr>
                <w:rFonts w:ascii="Aptos" w:hAnsi="Aptos"/>
                <w:b w:val="0"/>
                <w:sz w:val="18"/>
              </w:rPr>
              <w:t>QA reviewer</w:t>
            </w:r>
          </w:p>
        </w:tc>
        <w:tc>
          <w:tcPr>
            <w:tcW w:type="dxa" w:w="4986"/>
          </w:tcPr>
          <w:p>
            <w:pPr>
              <w:spacing w:after="40"/>
            </w:pPr>
            <w:r/>
            <w:r>
              <w:rPr>
                <w:rFonts w:ascii="Aptos" w:hAnsi="Aptos"/>
                <w:b w:val="0"/>
                <w:sz w:val="18"/>
              </w:rPr>
              <w:t>Reviews usefulness, all failed/not-assessable cases and a sample of passes.</w:t>
            </w:r>
          </w:p>
        </w:tc>
      </w:tr>
      <w:tr>
        <w:trPr>
          <w:cantSplit/>
          <w:cantSplit w:val="true"/>
        </w:trPr>
        <w:tc>
          <w:tcPr>
            <w:tcW w:type="dxa" w:w="4986"/>
            <w:shd w:fill="F4F7FA"/>
          </w:tcPr>
          <w:p>
            <w:pPr>
              <w:spacing w:after="40"/>
            </w:pPr>
            <w:r/>
            <w:r>
              <w:rPr>
                <w:rFonts w:ascii="Aptos" w:hAnsi="Aptos"/>
                <w:b w:val="0"/>
                <w:sz w:val="18"/>
              </w:rPr>
              <w:t>Technical implementer</w:t>
            </w:r>
          </w:p>
        </w:tc>
        <w:tc>
          <w:tcPr>
            <w:tcW w:type="dxa" w:w="4986"/>
            <w:shd w:fill="F4F7FA"/>
          </w:tcPr>
          <w:p>
            <w:pPr>
              <w:spacing w:after="40"/>
            </w:pPr>
            <w:r/>
            <w:r>
              <w:rPr>
                <w:rFonts w:ascii="Aptos" w:hAnsi="Aptos"/>
                <w:b w:val="0"/>
                <w:sz w:val="18"/>
              </w:rPr>
              <w:t>Pins fixtures and versions, builds validators, syncs cases and runs comparisons.</w:t>
            </w:r>
          </w:p>
        </w:tc>
      </w:tr>
      <w:tr>
        <w:trPr>
          <w:cantSplit/>
          <w:cantSplit w:val="true"/>
        </w:trPr>
        <w:tc>
          <w:tcPr>
            <w:tcW w:type="dxa" w:w="4986"/>
          </w:tcPr>
          <w:p>
            <w:pPr>
              <w:spacing w:after="40"/>
            </w:pPr>
            <w:r/>
            <w:r>
              <w:rPr>
                <w:rFonts w:ascii="Aptos" w:hAnsi="Aptos"/>
                <w:b w:val="0"/>
                <w:sz w:val="18"/>
              </w:rPr>
              <w:t>Product Owner</w:t>
            </w:r>
          </w:p>
        </w:tc>
        <w:tc>
          <w:tcPr>
            <w:tcW w:type="dxa" w:w="4986"/>
          </w:tcPr>
          <w:p>
            <w:pPr>
              <w:spacing w:after="40"/>
            </w:pPr>
            <w:r/>
            <w:r>
              <w:rPr>
                <w:rFonts w:ascii="Aptos" w:hAnsi="Aptos"/>
                <w:b w:val="0"/>
                <w:sz w:val="18"/>
              </w:rPr>
              <w:t>Approves scope, privacy exception, release gates and promotion.</w:t>
            </w:r>
          </w:p>
        </w:tc>
      </w:tr>
      <w:tr>
        <w:trPr>
          <w:cantSplit/>
          <w:cantSplit w:val="true"/>
        </w:trPr>
        <w:tc>
          <w:tcPr>
            <w:tcW w:type="dxa" w:w="4986"/>
            <w:shd w:fill="F4F7FA"/>
          </w:tcPr>
          <w:p>
            <w:pPr>
              <w:spacing w:after="40"/>
            </w:pPr>
            <w:r/>
            <w:r>
              <w:rPr>
                <w:rFonts w:ascii="Aptos" w:hAnsi="Aptos"/>
                <w:b w:val="0"/>
                <w:sz w:val="18"/>
              </w:rPr>
              <w:t>Platform administrator</w:t>
            </w:r>
          </w:p>
        </w:tc>
        <w:tc>
          <w:tcPr>
            <w:tcW w:type="dxa" w:w="4986"/>
            <w:shd w:fill="F4F7FA"/>
          </w:tcPr>
          <w:p>
            <w:pPr>
              <w:spacing w:after="40"/>
            </w:pPr>
            <w:r/>
            <w:r>
              <w:rPr>
                <w:rFonts w:ascii="Aptos" w:hAnsi="Aptos"/>
                <w:b w:val="0"/>
                <w:sz w:val="18"/>
              </w:rPr>
              <w:t>Controls Langfuse access, keys, backups, upgrades, monitoring and recovery.</w:t>
            </w:r>
          </w:p>
        </w:tc>
      </w:tr>
    </w:tbl>
    <w:p/>
    <w:tbl>
      <w:tblPr>
        <w:tblStyle w:val="TableGrid"/>
        <w:tblW w:type="auto" w:w="0"/>
        <w:tblLook w:firstColumn="1" w:firstRow="1" w:lastColumn="0" w:lastRow="0" w:noHBand="0" w:noVBand="1" w:val="04A0"/>
      </w:tblPr>
      <w:tblGrid>
        <w:gridCol w:w="9972"/>
      </w:tblGrid>
      <w:tr>
        <w:trPr>
          <w:tblHeader w:val="true"/>
          <w:cantSplit w:val="true"/>
        </w:trPr>
        <w:tc>
          <w:tcPr>
            <w:tcW w:type="dxa" w:w="9972"/>
            <w:shd w:fill="FFF2CC"/>
          </w:tcPr>
          <w:p>
            <w:r/>
            <w:r>
              <w:rPr>
                <w:b/>
                <w:color w:val="A62E2E"/>
              </w:rPr>
              <w:t>Separation of duties</w:t>
              <w:br/>
            </w:r>
            <w:r>
              <w:rPr>
                <w:sz w:val="19"/>
              </w:rPr>
              <w:t>A developer may automate a check but must not invent or silently revise a scientifically approved expected value. A named domain reviewer approves each production-grade case.</w:t>
            </w:r>
          </w:p>
        </w:tc>
      </w:tr>
    </w:tbl>
    <w:p/>
    <w:p>
      <w:pPr>
        <w:pStyle w:val="Heading1"/>
        <w:keepNext/>
      </w:pPr>
      <w:r>
        <w:t>3. Business-user answer preparation</w:t>
      </w:r>
    </w:p>
    <w:p>
      <w:r>
        <w:t>Business users do not need to write one perfect model answer. Complete a structured answer specification so wording can vary while facts and safety rules remain exact.</w:t>
      </w:r>
    </w:p>
    <w:tbl>
      <w:tblPr>
        <w:tblStyle w:val="TableGrid"/>
        <w:tblW w:type="auto" w:w="0"/>
        <w:jc w:val="center"/>
        <w:tblLook w:firstColumn="1" w:firstRow="1" w:lastColumn="0" w:lastRow="0" w:noHBand="0" w:noVBand="1" w:val="04A0"/>
      </w:tblPr>
      <w:tblGrid>
        <w:gridCol w:w="4986"/>
        <w:gridCol w:w="4986"/>
      </w:tblGrid>
      <w:tr>
        <w:trPr>
          <w:cantSplit/>
          <w:tblHeader w:val="true"/>
          <w:cantSplit w:val="true"/>
        </w:trPr>
        <w:tc>
          <w:tcPr>
            <w:tcW w:type="dxa" w:w="4986"/>
            <w:shd w:fill="1F3A5D"/>
          </w:tcPr>
          <w:p>
            <w:pPr>
              <w:spacing w:after="40"/>
            </w:pPr>
            <w:r/>
            <w:r>
              <w:rPr>
                <w:rFonts w:ascii="Aptos" w:hAnsi="Aptos"/>
                <w:b/>
                <w:color w:val="FFFFFF"/>
                <w:sz w:val="18"/>
              </w:rPr>
              <w:t>Field</w:t>
            </w:r>
          </w:p>
        </w:tc>
        <w:tc>
          <w:tcPr>
            <w:tcW w:type="dxa" w:w="4986"/>
            <w:shd w:fill="1F3A5D"/>
          </w:tcPr>
          <w:p>
            <w:pPr>
              <w:spacing w:after="40"/>
            </w:pPr>
            <w:r/>
            <w:r>
              <w:rPr>
                <w:rFonts w:ascii="Aptos" w:hAnsi="Aptos"/>
                <w:b/>
                <w:color w:val="FFFFFF"/>
                <w:sz w:val="18"/>
              </w:rPr>
              <w:t>What to provide</w:t>
            </w:r>
          </w:p>
        </w:tc>
      </w:tr>
      <w:tr>
        <w:trPr>
          <w:cantSplit/>
          <w:cantSplit w:val="true"/>
        </w:trPr>
        <w:tc>
          <w:tcPr>
            <w:tcW w:type="dxa" w:w="4986"/>
          </w:tcPr>
          <w:p>
            <w:pPr>
              <w:spacing w:after="40"/>
            </w:pPr>
            <w:r/>
            <w:r>
              <w:rPr>
                <w:rFonts w:ascii="Aptos" w:hAnsi="Aptos"/>
                <w:b w:val="0"/>
                <w:sz w:val="18"/>
              </w:rPr>
              <w:t>Case ID and title</w:t>
            </w:r>
          </w:p>
        </w:tc>
        <w:tc>
          <w:tcPr>
            <w:tcW w:type="dxa" w:w="4986"/>
          </w:tcPr>
          <w:p>
            <w:pPr>
              <w:spacing w:after="40"/>
            </w:pPr>
            <w:r/>
            <w:r>
              <w:rPr>
                <w:rFonts w:ascii="Aptos" w:hAnsi="Aptos"/>
                <w:b w:val="0"/>
                <w:sz w:val="18"/>
              </w:rPr>
              <w:t>Stable identifier and plain-language title.</w:t>
            </w:r>
          </w:p>
        </w:tc>
      </w:tr>
      <w:tr>
        <w:trPr>
          <w:cantSplit/>
          <w:cantSplit w:val="true"/>
        </w:trPr>
        <w:tc>
          <w:tcPr>
            <w:tcW w:type="dxa" w:w="4986"/>
            <w:shd w:fill="F4F7FA"/>
          </w:tcPr>
          <w:p>
            <w:pPr>
              <w:spacing w:after="40"/>
            </w:pPr>
            <w:r/>
            <w:r>
              <w:rPr>
                <w:rFonts w:ascii="Aptos" w:hAnsi="Aptos"/>
                <w:b w:val="0"/>
                <w:sz w:val="18"/>
              </w:rPr>
              <w:t>Question</w:t>
            </w:r>
          </w:p>
        </w:tc>
        <w:tc>
          <w:tcPr>
            <w:tcW w:type="dxa" w:w="4986"/>
            <w:shd w:fill="F4F7FA"/>
          </w:tcPr>
          <w:p>
            <w:pPr>
              <w:spacing w:after="40"/>
            </w:pPr>
            <w:r/>
            <w:r>
              <w:rPr>
                <w:rFonts w:ascii="Aptos" w:hAnsi="Aptos"/>
                <w:b w:val="0"/>
                <w:sz w:val="18"/>
              </w:rPr>
              <w:t>One clear question; split unrelated factual requests.</w:t>
            </w:r>
          </w:p>
        </w:tc>
      </w:tr>
      <w:tr>
        <w:trPr>
          <w:cantSplit/>
          <w:cantSplit w:val="true"/>
        </w:trPr>
        <w:tc>
          <w:tcPr>
            <w:tcW w:type="dxa" w:w="4986"/>
          </w:tcPr>
          <w:p>
            <w:pPr>
              <w:spacing w:after="40"/>
            </w:pPr>
            <w:r/>
            <w:r>
              <w:rPr>
                <w:rFonts w:ascii="Aptos" w:hAnsi="Aptos"/>
                <w:b w:val="0"/>
                <w:sz w:val="18"/>
              </w:rPr>
              <w:t>Decision purpose</w:t>
            </w:r>
          </w:p>
        </w:tc>
        <w:tc>
          <w:tcPr>
            <w:tcW w:type="dxa" w:w="4986"/>
          </w:tcPr>
          <w:p>
            <w:pPr>
              <w:spacing w:after="40"/>
            </w:pPr>
            <w:r/>
            <w:r>
              <w:rPr>
                <w:rFonts w:ascii="Aptos" w:hAnsi="Aptos"/>
                <w:b w:val="0"/>
                <w:sz w:val="18"/>
              </w:rPr>
              <w:t>What decision or review it supports and who will use it.</w:t>
            </w:r>
          </w:p>
        </w:tc>
      </w:tr>
      <w:tr>
        <w:trPr>
          <w:cantSplit/>
          <w:cantSplit w:val="true"/>
        </w:trPr>
        <w:tc>
          <w:tcPr>
            <w:tcW w:type="dxa" w:w="4986"/>
            <w:shd w:fill="F4F7FA"/>
          </w:tcPr>
          <w:p>
            <w:pPr>
              <w:spacing w:after="40"/>
            </w:pPr>
            <w:r/>
            <w:r>
              <w:rPr>
                <w:rFonts w:ascii="Aptos" w:hAnsi="Aptos"/>
                <w:b w:val="0"/>
                <w:sz w:val="18"/>
              </w:rPr>
              <w:t>Area and scenario</w:t>
            </w:r>
          </w:p>
        </w:tc>
        <w:tc>
          <w:tcPr>
            <w:tcW w:type="dxa" w:w="4986"/>
            <w:shd w:fill="F4F7FA"/>
          </w:tcPr>
          <w:p>
            <w:pPr>
              <w:spacing w:after="40"/>
            </w:pPr>
            <w:r/>
            <w:r>
              <w:rPr>
                <w:rFonts w:ascii="Aptos" w:hAnsi="Aptos"/>
                <w:b w:val="0"/>
                <w:sz w:val="18"/>
              </w:rPr>
              <w:t>Administrative code/name/level, hazard and return period.</w:t>
            </w:r>
          </w:p>
        </w:tc>
      </w:tr>
      <w:tr>
        <w:trPr>
          <w:cantSplit/>
          <w:cantSplit w:val="true"/>
        </w:trPr>
        <w:tc>
          <w:tcPr>
            <w:tcW w:type="dxa" w:w="4986"/>
          </w:tcPr>
          <w:p>
            <w:pPr>
              <w:spacing w:after="40"/>
            </w:pPr>
            <w:r/>
            <w:r>
              <w:rPr>
                <w:rFonts w:ascii="Aptos" w:hAnsi="Aptos"/>
                <w:b w:val="0"/>
                <w:sz w:val="18"/>
              </w:rPr>
              <w:t>Frozen evidence</w:t>
            </w:r>
          </w:p>
        </w:tc>
        <w:tc>
          <w:tcPr>
            <w:tcW w:type="dxa" w:w="4986"/>
          </w:tcPr>
          <w:p>
            <w:pPr>
              <w:spacing w:after="40"/>
            </w:pPr>
            <w:r/>
            <w:r>
              <w:rPr>
                <w:rFonts w:ascii="Aptos" w:hAnsi="Aptos"/>
                <w:b w:val="0"/>
                <w:sz w:val="18"/>
              </w:rPr>
              <w:t>Assessment/pack ID, date and immutable dataset/method versions.</w:t>
            </w:r>
          </w:p>
        </w:tc>
      </w:tr>
      <w:tr>
        <w:trPr>
          <w:cantSplit/>
          <w:cantSplit w:val="true"/>
        </w:trPr>
        <w:tc>
          <w:tcPr>
            <w:tcW w:type="dxa" w:w="4986"/>
            <w:shd w:fill="F4F7FA"/>
          </w:tcPr>
          <w:p>
            <w:pPr>
              <w:spacing w:after="40"/>
            </w:pPr>
            <w:r/>
            <w:r>
              <w:rPr>
                <w:rFonts w:ascii="Aptos" w:hAnsi="Aptos"/>
                <w:b w:val="0"/>
                <w:sz w:val="18"/>
              </w:rPr>
              <w:t>Expected facts</w:t>
            </w:r>
          </w:p>
        </w:tc>
        <w:tc>
          <w:tcPr>
            <w:tcW w:type="dxa" w:w="4986"/>
            <w:shd w:fill="F4F7FA"/>
          </w:tcPr>
          <w:p>
            <w:pPr>
              <w:spacing w:after="40"/>
            </w:pPr>
            <w:r/>
            <w:r>
              <w:rPr>
                <w:rFonts w:ascii="Aptos" w:hAnsi="Aptos"/>
                <w:b w:val="0"/>
                <w:sz w:val="18"/>
              </w:rPr>
              <w:t>Reviewed numbers and exact names/classifications.</w:t>
            </w:r>
          </w:p>
        </w:tc>
      </w:tr>
      <w:tr>
        <w:trPr>
          <w:cantSplit/>
          <w:cantSplit w:val="true"/>
        </w:trPr>
        <w:tc>
          <w:tcPr>
            <w:tcW w:type="dxa" w:w="4986"/>
          </w:tcPr>
          <w:p>
            <w:pPr>
              <w:spacing w:after="40"/>
            </w:pPr>
            <w:r/>
            <w:r>
              <w:rPr>
                <w:rFonts w:ascii="Aptos" w:hAnsi="Aptos"/>
                <w:b w:val="0"/>
                <w:sz w:val="18"/>
              </w:rPr>
              <w:t>Required statements</w:t>
            </w:r>
          </w:p>
        </w:tc>
        <w:tc>
          <w:tcPr>
            <w:tcW w:type="dxa" w:w="4986"/>
          </w:tcPr>
          <w:p>
            <w:pPr>
              <w:spacing w:after="40"/>
            </w:pPr>
            <w:r/>
            <w:r>
              <w:rPr>
                <w:rFonts w:ascii="Aptos" w:hAnsi="Aptos"/>
                <w:b w:val="0"/>
                <w:sz w:val="18"/>
              </w:rPr>
              <w:t>Scope, source, limitations and actions needing verification.</w:t>
            </w:r>
          </w:p>
        </w:tc>
      </w:tr>
      <w:tr>
        <w:trPr>
          <w:cantSplit/>
          <w:cantSplit w:val="true"/>
        </w:trPr>
        <w:tc>
          <w:tcPr>
            <w:tcW w:type="dxa" w:w="4986"/>
            <w:shd w:fill="F4F7FA"/>
          </w:tcPr>
          <w:p>
            <w:pPr>
              <w:spacing w:after="40"/>
            </w:pPr>
            <w:r/>
            <w:r>
              <w:rPr>
                <w:rFonts w:ascii="Aptos" w:hAnsi="Aptos"/>
                <w:b w:val="0"/>
                <w:sz w:val="18"/>
              </w:rPr>
              <w:t>Forbidden claims</w:t>
            </w:r>
          </w:p>
        </w:tc>
        <w:tc>
          <w:tcPr>
            <w:tcW w:type="dxa" w:w="4986"/>
            <w:shd w:fill="F4F7FA"/>
          </w:tcPr>
          <w:p>
            <w:pPr>
              <w:spacing w:after="40"/>
            </w:pPr>
            <w:r/>
            <w:r>
              <w:rPr>
                <w:rFonts w:ascii="Aptos" w:hAnsi="Aptos"/>
                <w:b w:val="0"/>
                <w:sz w:val="18"/>
              </w:rPr>
              <w:t>Unsafe, unsupported or misleading statements that fail the case.</w:t>
            </w:r>
          </w:p>
        </w:tc>
      </w:tr>
      <w:tr>
        <w:trPr>
          <w:cantSplit/>
          <w:cantSplit w:val="true"/>
        </w:trPr>
        <w:tc>
          <w:tcPr>
            <w:tcW w:type="dxa" w:w="4986"/>
          </w:tcPr>
          <w:p>
            <w:pPr>
              <w:spacing w:after="40"/>
            </w:pPr>
            <w:r/>
            <w:r>
              <w:rPr>
                <w:rFonts w:ascii="Aptos" w:hAnsi="Aptos"/>
                <w:b w:val="0"/>
                <w:sz w:val="18"/>
              </w:rPr>
              <w:t>Tolerance</w:t>
            </w:r>
          </w:p>
        </w:tc>
        <w:tc>
          <w:tcPr>
            <w:tcW w:type="dxa" w:w="4986"/>
          </w:tcPr>
          <w:p>
            <w:pPr>
              <w:spacing w:after="40"/>
            </w:pPr>
            <w:r/>
            <w:r>
              <w:rPr>
                <w:rFonts w:ascii="Aptos" w:hAnsi="Aptos"/>
                <w:b w:val="0"/>
                <w:sz w:val="18"/>
              </w:rPr>
              <w:t>Exact for counts/names unless a reviewer approves another tolerance.</w:t>
            </w:r>
          </w:p>
        </w:tc>
      </w:tr>
      <w:tr>
        <w:trPr>
          <w:cantSplit/>
          <w:cantSplit w:val="true"/>
        </w:trPr>
        <w:tc>
          <w:tcPr>
            <w:tcW w:type="dxa" w:w="4986"/>
            <w:shd w:fill="F4F7FA"/>
          </w:tcPr>
          <w:p>
            <w:pPr>
              <w:spacing w:after="40"/>
            </w:pPr>
            <w:r/>
            <w:r>
              <w:rPr>
                <w:rFonts w:ascii="Aptos" w:hAnsi="Aptos"/>
                <w:b w:val="0"/>
                <w:sz w:val="18"/>
              </w:rPr>
              <w:t>Missing-data behavior</w:t>
            </w:r>
          </w:p>
        </w:tc>
        <w:tc>
          <w:tcPr>
            <w:tcW w:type="dxa" w:w="4986"/>
            <w:shd w:fill="F4F7FA"/>
          </w:tcPr>
          <w:p>
            <w:pPr>
              <w:spacing w:after="40"/>
            </w:pPr>
            <w:r/>
            <w:r>
              <w:rPr>
                <w:rFonts w:ascii="Aptos" w:hAnsi="Aptos"/>
                <w:b w:val="0"/>
                <w:sz w:val="18"/>
              </w:rPr>
              <w:t>Required wording; unknown must not silently become zero.</w:t>
            </w:r>
          </w:p>
        </w:tc>
      </w:tr>
      <w:tr>
        <w:trPr>
          <w:cantSplit/>
          <w:cantSplit w:val="true"/>
        </w:trPr>
        <w:tc>
          <w:tcPr>
            <w:tcW w:type="dxa" w:w="4986"/>
          </w:tcPr>
          <w:p>
            <w:pPr>
              <w:spacing w:after="40"/>
            </w:pPr>
            <w:r/>
            <w:r>
              <w:rPr>
                <w:rFonts w:ascii="Aptos" w:hAnsi="Aptos"/>
                <w:b w:val="0"/>
                <w:sz w:val="18"/>
              </w:rPr>
              <w:t>Approval</w:t>
            </w:r>
          </w:p>
        </w:tc>
        <w:tc>
          <w:tcPr>
            <w:tcW w:type="dxa" w:w="4986"/>
          </w:tcPr>
          <w:p>
            <w:pPr>
              <w:spacing w:after="40"/>
            </w:pPr>
            <w:r/>
            <w:r>
              <w:rPr>
                <w:rFonts w:ascii="Aptos" w:hAnsi="Aptos"/>
                <w:b w:val="0"/>
                <w:sz w:val="18"/>
              </w:rPr>
              <w:t>Approved flag, reviewer and review date.</w:t>
            </w:r>
          </w:p>
        </w:tc>
      </w:tr>
    </w:tbl>
    <w:p/>
    <w:p>
      <w:pPr>
        <w:pStyle w:val="Heading2"/>
        <w:keepNext/>
      </w:pPr>
      <w:r>
        <w:t>Writing rules</w:t>
      </w:r>
    </w:p>
    <w:p>
      <w:pPr>
        <w:pStyle w:val="ListBullet"/>
        <w:spacing w:after="60"/>
      </w:pPr>
      <w:r>
        <w:t>Use one area and one scenario per atomic case.</w:t>
      </w:r>
    </w:p>
    <w:p>
      <w:pPr>
        <w:pStyle w:val="ListBullet"/>
        <w:spacing w:after="60"/>
      </w:pPr>
      <w:r>
        <w:t>Distinguish ‘no records were found’ from ‘none exist’.</w:t>
      </w:r>
    </w:p>
    <w:p>
      <w:pPr>
        <w:pStyle w:val="ListBullet"/>
        <w:spacing w:after="60"/>
      </w:pPr>
      <w:r>
        <w:t>Distinguish ‘candidate with lower mapped exposure’ from ‘safe’.</w:t>
      </w:r>
    </w:p>
    <w:p>
      <w:pPr>
        <w:pStyle w:val="ListBullet"/>
        <w:spacing w:after="60"/>
      </w:pPr>
      <w:r>
        <w:t>Do not infer local values from nearby stations or district averages.</w:t>
      </w:r>
    </w:p>
    <w:p>
      <w:pPr>
        <w:pStyle w:val="ListBullet"/>
        <w:spacing w:after="60"/>
      </w:pPr>
      <w:r>
        <w:t>Do not combine static scenarios with current observations as if they mean the same thing.</w:t>
      </w:r>
    </w:p>
    <w:p>
      <w:pPr>
        <w:pStyle w:val="ListBullet"/>
        <w:spacing w:after="60"/>
      </w:pPr>
      <w:r>
        <w:t>Record source and version, not only the displayed value.</w:t>
      </w:r>
    </w:p>
    <w:p>
      <w:pPr>
        <w:pStyle w:val="ListBullet"/>
        <w:spacing w:after="60"/>
      </w:pPr>
      <w:r>
        <w:t>Keep drafts unapproved until signed by a named reviewer.</w:t>
      </w:r>
    </w:p>
    <w:p>
      <w:pPr>
        <w:pStyle w:val="Heading1"/>
        <w:keepNext/>
      </w:pPr>
      <w:r>
        <w:t>4. Converting the Chiang Yuen questions into cases</w:t>
      </w:r>
    </w:p>
    <w:p>
      <w:r>
        <w:t>The example should become atomic cases first, followed by an optional combined planner case.</w:t>
      </w:r>
    </w:p>
    <w:tbl>
      <w:tblPr>
        <w:tblStyle w:val="TableGrid"/>
        <w:tblW w:type="auto" w:w="0"/>
        <w:jc w:val="center"/>
        <w:tblLook w:firstColumn="1" w:firstRow="1" w:lastColumn="0" w:lastRow="0" w:noHBand="0" w:noVBand="1" w:val="04A0"/>
      </w:tblPr>
      <w:tblGrid>
        <w:gridCol w:w="4986"/>
        <w:gridCol w:w="4986"/>
      </w:tblGrid>
      <w:tr>
        <w:trPr>
          <w:cantSplit/>
          <w:tblHeader w:val="true"/>
          <w:cantSplit w:val="true"/>
        </w:trPr>
        <w:tc>
          <w:tcPr>
            <w:tcW w:type="dxa" w:w="4986"/>
            <w:shd w:fill="1F3A5D"/>
          </w:tcPr>
          <w:p>
            <w:pPr>
              <w:spacing w:after="40"/>
            </w:pPr>
            <w:r/>
            <w:r>
              <w:rPr>
                <w:rFonts w:ascii="Aptos" w:hAnsi="Aptos"/>
                <w:b/>
                <w:color w:val="FFFFFF"/>
                <w:sz w:val="18"/>
              </w:rPr>
              <w:t>Case</w:t>
            </w:r>
          </w:p>
        </w:tc>
        <w:tc>
          <w:tcPr>
            <w:tcW w:type="dxa" w:w="4986"/>
            <w:shd w:fill="1F3A5D"/>
          </w:tcPr>
          <w:p>
            <w:pPr>
              <w:spacing w:after="40"/>
            </w:pPr>
            <w:r/>
            <w:r>
              <w:rPr>
                <w:rFonts w:ascii="Aptos" w:hAnsi="Aptos"/>
                <w:b/>
                <w:color w:val="FFFFFF"/>
                <w:sz w:val="18"/>
              </w:rPr>
              <w:t>Evaluation focus</w:t>
            </w:r>
          </w:p>
        </w:tc>
      </w:tr>
      <w:tr>
        <w:trPr>
          <w:cantSplit/>
          <w:cantSplit w:val="true"/>
        </w:trPr>
        <w:tc>
          <w:tcPr>
            <w:tcW w:type="dxa" w:w="4986"/>
          </w:tcPr>
          <w:p>
            <w:pPr>
              <w:spacing w:after="40"/>
            </w:pPr>
            <w:r/>
            <w:r>
              <w:rPr>
                <w:rFonts w:ascii="Aptos" w:hAnsi="Aptos"/>
                <w:b w:val="0"/>
                <w:sz w:val="18"/>
              </w:rPr>
              <w:t>Candidate evacuation centres</w:t>
            </w:r>
          </w:p>
        </w:tc>
        <w:tc>
          <w:tcPr>
            <w:tcW w:type="dxa" w:w="4986"/>
          </w:tcPr>
          <w:p>
            <w:pPr>
              <w:spacing w:after="40"/>
            </w:pPr>
            <w:r/>
            <w:r>
              <w:rPr>
                <w:rFonts w:ascii="Aptos" w:hAnsi="Aptos"/>
                <w:b w:val="0"/>
                <w:sz w:val="18"/>
              </w:rPr>
              <w:t>Exact candidate set; ‘candidate, not confirmed safe’; capacity, access and current-condition gaps.</w:t>
            </w:r>
          </w:p>
        </w:tc>
      </w:tr>
      <w:tr>
        <w:trPr>
          <w:cantSplit/>
          <w:cantSplit w:val="true"/>
        </w:trPr>
        <w:tc>
          <w:tcPr>
            <w:tcW w:type="dxa" w:w="4986"/>
            <w:shd w:fill="F4F7FA"/>
          </w:tcPr>
          <w:p>
            <w:pPr>
              <w:spacing w:after="40"/>
            </w:pPr>
            <w:r/>
            <w:r>
              <w:rPr>
                <w:rFonts w:ascii="Aptos" w:hAnsi="Aptos"/>
                <w:b w:val="0"/>
                <w:sz w:val="18"/>
              </w:rPr>
              <w:t>RP100 exposed population</w:t>
            </w:r>
          </w:p>
        </w:tc>
        <w:tc>
          <w:tcPr>
            <w:tcW w:type="dxa" w:w="4986"/>
            <w:shd w:fill="F4F7FA"/>
          </w:tcPr>
          <w:p>
            <w:pPr>
              <w:spacing w:after="40"/>
            </w:pPr>
            <w:r/>
            <w:r>
              <w:rPr>
                <w:rFonts w:ascii="Aptos" w:hAnsi="Aptos"/>
                <w:b w:val="0"/>
                <w:sz w:val="18"/>
              </w:rPr>
              <w:t>Exact approved count or explicit unavailable behavior; correct boundary and RP100 scenario.</w:t>
            </w:r>
          </w:p>
        </w:tc>
      </w:tr>
      <w:tr>
        <w:trPr>
          <w:cantSplit/>
          <w:cantSplit w:val="true"/>
        </w:trPr>
        <w:tc>
          <w:tcPr>
            <w:tcW w:type="dxa" w:w="4986"/>
          </w:tcPr>
          <w:p>
            <w:pPr>
              <w:spacing w:after="40"/>
            </w:pPr>
            <w:r/>
            <w:r>
              <w:rPr>
                <w:rFonts w:ascii="Aptos" w:hAnsi="Aptos"/>
                <w:b w:val="0"/>
                <w:sz w:val="18"/>
              </w:rPr>
              <w:t>School centres</w:t>
            </w:r>
          </w:p>
        </w:tc>
        <w:tc>
          <w:tcPr>
            <w:tcW w:type="dxa" w:w="4986"/>
          </w:tcPr>
          <w:p>
            <w:pPr>
              <w:spacing w:after="40"/>
            </w:pPr>
            <w:r/>
            <w:r>
              <w:rPr>
                <w:rFonts w:ascii="Aptos" w:hAnsi="Aptos"/>
                <w:b w:val="0"/>
                <w:sz w:val="18"/>
              </w:rPr>
              <w:t>Exact count and names from the approved classification field.</w:t>
            </w:r>
          </w:p>
        </w:tc>
      </w:tr>
      <w:tr>
        <w:trPr>
          <w:cantSplit/>
          <w:cantSplit w:val="true"/>
        </w:trPr>
        <w:tc>
          <w:tcPr>
            <w:tcW w:type="dxa" w:w="4986"/>
            <w:shd w:fill="F4F7FA"/>
          </w:tcPr>
          <w:p>
            <w:pPr>
              <w:spacing w:after="40"/>
            </w:pPr>
            <w:r/>
            <w:r>
              <w:rPr>
                <w:rFonts w:ascii="Aptos" w:hAnsi="Aptos"/>
                <w:b w:val="0"/>
                <w:sz w:val="18"/>
              </w:rPr>
              <w:t>Temple centres</w:t>
            </w:r>
          </w:p>
        </w:tc>
        <w:tc>
          <w:tcPr>
            <w:tcW w:type="dxa" w:w="4986"/>
            <w:shd w:fill="F4F7FA"/>
          </w:tcPr>
          <w:p>
            <w:pPr>
              <w:spacing w:after="40"/>
            </w:pPr>
            <w:r/>
            <w:r>
              <w:rPr>
                <w:rFonts w:ascii="Aptos" w:hAnsi="Aptos"/>
                <w:b w:val="0"/>
                <w:sz w:val="18"/>
              </w:rPr>
              <w:t>Exact count and names; no inference from ambiguous names unless the method permits it.</w:t>
            </w:r>
          </w:p>
        </w:tc>
      </w:tr>
      <w:tr>
        <w:trPr>
          <w:cantSplit/>
          <w:cantSplit w:val="true"/>
        </w:trPr>
        <w:tc>
          <w:tcPr>
            <w:tcW w:type="dxa" w:w="4986"/>
          </w:tcPr>
          <w:p>
            <w:pPr>
              <w:spacing w:after="40"/>
            </w:pPr>
            <w:r/>
            <w:r>
              <w:rPr>
                <w:rFonts w:ascii="Aptos" w:hAnsi="Aptos"/>
                <w:b w:val="0"/>
                <w:sz w:val="18"/>
              </w:rPr>
              <w:t>Stadium centres</w:t>
            </w:r>
          </w:p>
        </w:tc>
        <w:tc>
          <w:tcPr>
            <w:tcW w:type="dxa" w:w="4986"/>
          </w:tcPr>
          <w:p>
            <w:pPr>
              <w:spacing w:after="40"/>
            </w:pPr>
            <w:r/>
            <w:r>
              <w:rPr>
                <w:rFonts w:ascii="Aptos" w:hAnsi="Aptos"/>
                <w:b w:val="0"/>
                <w:sz w:val="18"/>
              </w:rPr>
              <w:t>Exact count and names; zero only when approved evidence genuinely contains zero records.</w:t>
            </w:r>
          </w:p>
        </w:tc>
      </w:tr>
      <w:tr>
        <w:trPr>
          <w:cantSplit/>
          <w:cantSplit w:val="true"/>
        </w:trPr>
        <w:tc>
          <w:tcPr>
            <w:tcW w:type="dxa" w:w="4986"/>
            <w:shd w:fill="F4F7FA"/>
          </w:tcPr>
          <w:p>
            <w:pPr>
              <w:spacing w:after="40"/>
            </w:pPr>
            <w:r/>
            <w:r>
              <w:rPr>
                <w:rFonts w:ascii="Aptos" w:hAnsi="Aptos"/>
                <w:b w:val="0"/>
                <w:sz w:val="18"/>
              </w:rPr>
              <w:t>Early-warning sensors</w:t>
            </w:r>
          </w:p>
        </w:tc>
        <w:tc>
          <w:tcPr>
            <w:tcW w:type="dxa" w:w="4986"/>
            <w:shd w:fill="F4F7FA"/>
          </w:tcPr>
          <w:p>
            <w:pPr>
              <w:spacing w:after="40"/>
            </w:pPr>
            <w:r/>
            <w:r>
              <w:rPr>
                <w:rFonts w:ascii="Aptos" w:hAnsi="Aptos"/>
                <w:b w:val="0"/>
                <w:sz w:val="18"/>
              </w:rPr>
              <w:t>No invented recommendation. State that an approved placement method is absent and identify required evidence/review.</w:t>
            </w:r>
          </w:p>
        </w:tc>
      </w:tr>
      <w:tr>
        <w:trPr>
          <w:cantSplit/>
          <w:cantSplit w:val="true"/>
        </w:trPr>
        <w:tc>
          <w:tcPr>
            <w:tcW w:type="dxa" w:w="4986"/>
          </w:tcPr>
          <w:p>
            <w:pPr>
              <w:spacing w:after="40"/>
            </w:pPr>
            <w:r/>
            <w:r>
              <w:rPr>
                <w:rFonts w:ascii="Aptos" w:hAnsi="Aptos"/>
                <w:b w:val="0"/>
                <w:sz w:val="18"/>
              </w:rPr>
              <w:t>Combined planner question</w:t>
            </w:r>
          </w:p>
        </w:tc>
        <w:tc>
          <w:tcPr>
            <w:tcW w:type="dxa" w:w="4986"/>
          </w:tcPr>
          <w:p>
            <w:pPr>
              <w:spacing w:after="40"/>
            </w:pPr>
            <w:r/>
            <w:r>
              <w:rPr>
                <w:rFonts w:ascii="Aptos" w:hAnsi="Aptos"/>
                <w:b w:val="0"/>
                <w:sz w:val="18"/>
              </w:rPr>
              <w:t>All applicable facts and limitations after atomic cases pass.</w:t>
            </w:r>
          </w:p>
        </w:tc>
      </w:tr>
    </w:tbl>
    <w:p/>
    <w:p>
      <w:pPr>
        <w:pStyle w:val="Heading2"/>
        <w:keepNext/>
      </w:pPr>
      <w:r>
        <w:t>Required safety behavior</w:t>
      </w:r>
    </w:p>
    <w:p>
      <w:pPr>
        <w:pStyle w:val="ListBullet"/>
        <w:spacing w:after="60"/>
      </w:pPr>
      <w:r>
        <w:t>Lower mapped RP100 exposure does not prove a centre is safe.</w:t>
      </w:r>
    </w:p>
    <w:p>
      <w:pPr>
        <w:pStyle w:val="ListBullet"/>
        <w:spacing w:after="60"/>
      </w:pPr>
      <w:r>
        <w:t>Do not claim capacity, route safety, accessibility, structural condition or current readiness unless evidence supports it.</w:t>
      </w:r>
    </w:p>
    <w:p>
      <w:pPr>
        <w:pStyle w:val="ListBullet"/>
        <w:spacing w:after="60"/>
      </w:pPr>
      <w:r>
        <w:t>Sensor placement requires an approved objective, method, thresholds, maintenance owner and field validation.</w:t>
      </w:r>
    </w:p>
    <w:p>
      <w:pPr>
        <w:pStyle w:val="ListBullet"/>
        <w:spacing w:after="60"/>
      </w:pPr>
      <w:r>
        <w:t>Missing population evidence must not be reported as ‘0 people exposed’.</w:t>
      </w:r>
    </w:p>
    <w:p>
      <w:pPr>
        <w:pStyle w:val="Heading1"/>
        <w:keepNext/>
      </w:pPr>
      <w:r>
        <w:t>5. Evidence and dataset design</w:t>
      </w:r>
    </w:p>
    <w:p>
      <w:r>
        <w:t>The baseline and candidate must answer from identical evidence. Otherwise a data update may be mistaken for an AI regression.</w:t>
      </w:r>
    </w:p>
    <w:tbl>
      <w:tblPr>
        <w:tblStyle w:val="TableGrid"/>
        <w:tblW w:type="auto" w:w="0"/>
        <w:jc w:val="center"/>
        <w:tblLook w:firstColumn="1" w:firstRow="1" w:lastColumn="0" w:lastRow="0" w:noHBand="0" w:noVBand="1" w:val="04A0"/>
      </w:tblPr>
      <w:tblGrid>
        <w:gridCol w:w="4986"/>
        <w:gridCol w:w="4986"/>
      </w:tblGrid>
      <w:tr>
        <w:trPr>
          <w:cantSplit/>
          <w:tblHeader w:val="true"/>
          <w:cantSplit w:val="true"/>
        </w:trPr>
        <w:tc>
          <w:tcPr>
            <w:tcW w:type="dxa" w:w="4986"/>
            <w:shd w:fill="1F3A5D"/>
          </w:tcPr>
          <w:p>
            <w:pPr>
              <w:spacing w:after="40"/>
            </w:pPr>
            <w:r/>
            <w:r>
              <w:rPr>
                <w:rFonts w:ascii="Aptos" w:hAnsi="Aptos"/>
                <w:b/>
                <w:color w:val="FFFFFF"/>
                <w:sz w:val="18"/>
              </w:rPr>
              <w:t>Pinned context</w:t>
            </w:r>
          </w:p>
        </w:tc>
        <w:tc>
          <w:tcPr>
            <w:tcW w:type="dxa" w:w="4986"/>
            <w:shd w:fill="1F3A5D"/>
          </w:tcPr>
          <w:p>
            <w:pPr>
              <w:spacing w:after="40"/>
            </w:pPr>
            <w:r/>
            <w:r>
              <w:rPr>
                <w:rFonts w:ascii="Aptos" w:hAnsi="Aptos"/>
                <w:b/>
                <w:color w:val="FFFFFF"/>
                <w:sz w:val="18"/>
              </w:rPr>
              <w:t>Examples</w:t>
            </w:r>
          </w:p>
        </w:tc>
      </w:tr>
      <w:tr>
        <w:trPr>
          <w:cantSplit/>
          <w:cantSplit w:val="true"/>
        </w:trPr>
        <w:tc>
          <w:tcPr>
            <w:tcW w:type="dxa" w:w="4986"/>
          </w:tcPr>
          <w:p>
            <w:pPr>
              <w:spacing w:after="40"/>
            </w:pPr>
            <w:r/>
            <w:r>
              <w:rPr>
                <w:rFonts w:ascii="Aptos" w:hAnsi="Aptos"/>
                <w:b w:val="0"/>
                <w:sz w:val="18"/>
              </w:rPr>
              <w:t>Area</w:t>
            </w:r>
          </w:p>
        </w:tc>
        <w:tc>
          <w:tcPr>
            <w:tcW w:type="dxa" w:w="4986"/>
          </w:tcPr>
          <w:p>
            <w:pPr>
              <w:spacing w:after="40"/>
            </w:pPr>
            <w:r/>
            <w:r>
              <w:rPr>
                <w:rFonts w:ascii="Aptos" w:hAnsi="Aptos"/>
                <w:b w:val="0"/>
                <w:sz w:val="18"/>
              </w:rPr>
              <w:t>Administrative code, name and level</w:t>
            </w:r>
          </w:p>
        </w:tc>
      </w:tr>
      <w:tr>
        <w:trPr>
          <w:cantSplit/>
          <w:cantSplit w:val="true"/>
        </w:trPr>
        <w:tc>
          <w:tcPr>
            <w:tcW w:type="dxa" w:w="4986"/>
            <w:shd w:fill="F4F7FA"/>
          </w:tcPr>
          <w:p>
            <w:pPr>
              <w:spacing w:after="40"/>
            </w:pPr>
            <w:r/>
            <w:r>
              <w:rPr>
                <w:rFonts w:ascii="Aptos" w:hAnsi="Aptos"/>
                <w:b w:val="0"/>
                <w:sz w:val="18"/>
              </w:rPr>
              <w:t>Hazard</w:t>
            </w:r>
          </w:p>
        </w:tc>
        <w:tc>
          <w:tcPr>
            <w:tcW w:type="dxa" w:w="4986"/>
            <w:shd w:fill="F4F7FA"/>
          </w:tcPr>
          <w:p>
            <w:pPr>
              <w:spacing w:after="40"/>
            </w:pPr>
            <w:r/>
            <w:r>
              <w:rPr>
                <w:rFonts w:ascii="Aptos" w:hAnsi="Aptos"/>
                <w:b w:val="0"/>
                <w:sz w:val="18"/>
              </w:rPr>
              <w:t>Flood scenario and return period</w:t>
            </w:r>
          </w:p>
        </w:tc>
      </w:tr>
      <w:tr>
        <w:trPr>
          <w:cantSplit/>
          <w:cantSplit w:val="true"/>
        </w:trPr>
        <w:tc>
          <w:tcPr>
            <w:tcW w:type="dxa" w:w="4986"/>
          </w:tcPr>
          <w:p>
            <w:pPr>
              <w:spacing w:after="40"/>
            </w:pPr>
            <w:r/>
            <w:r>
              <w:rPr>
                <w:rFonts w:ascii="Aptos" w:hAnsi="Aptos"/>
                <w:b w:val="0"/>
                <w:sz w:val="18"/>
              </w:rPr>
              <w:t>Assessment</w:t>
            </w:r>
          </w:p>
        </w:tc>
        <w:tc>
          <w:tcPr>
            <w:tcW w:type="dxa" w:w="4986"/>
          </w:tcPr>
          <w:p>
            <w:pPr>
              <w:spacing w:after="40"/>
            </w:pPr>
            <w:r/>
            <w:r>
              <w:rPr>
                <w:rFonts w:ascii="Aptos" w:hAnsi="Aptos"/>
                <w:b w:val="0"/>
                <w:sz w:val="18"/>
              </w:rPr>
              <w:t>Assessment ID, completion time and method version</w:t>
            </w:r>
          </w:p>
        </w:tc>
      </w:tr>
      <w:tr>
        <w:trPr>
          <w:cantSplit/>
          <w:cantSplit w:val="true"/>
        </w:trPr>
        <w:tc>
          <w:tcPr>
            <w:tcW w:type="dxa" w:w="4986"/>
            <w:shd w:fill="F4F7FA"/>
          </w:tcPr>
          <w:p>
            <w:pPr>
              <w:spacing w:after="40"/>
            </w:pPr>
            <w:r/>
            <w:r>
              <w:rPr>
                <w:rFonts w:ascii="Aptos" w:hAnsi="Aptos"/>
                <w:b w:val="0"/>
                <w:sz w:val="18"/>
              </w:rPr>
              <w:t>Data</w:t>
            </w:r>
          </w:p>
        </w:tc>
        <w:tc>
          <w:tcPr>
            <w:tcW w:type="dxa" w:w="4986"/>
            <w:shd w:fill="F4F7FA"/>
          </w:tcPr>
          <w:p>
            <w:pPr>
              <w:spacing w:after="40"/>
            </w:pPr>
            <w:r/>
            <w:r>
              <w:rPr>
                <w:rFonts w:ascii="Aptos" w:hAnsi="Aptos"/>
                <w:b w:val="0"/>
                <w:sz w:val="18"/>
              </w:rPr>
              <w:t>Boundary, shelter, population and baseline-release versions</w:t>
            </w:r>
          </w:p>
        </w:tc>
      </w:tr>
      <w:tr>
        <w:trPr>
          <w:cantSplit/>
          <w:cantSplit w:val="true"/>
        </w:trPr>
        <w:tc>
          <w:tcPr>
            <w:tcW w:type="dxa" w:w="4986"/>
          </w:tcPr>
          <w:p>
            <w:pPr>
              <w:spacing w:after="40"/>
            </w:pPr>
            <w:r/>
            <w:r>
              <w:rPr>
                <w:rFonts w:ascii="Aptos" w:hAnsi="Aptos"/>
                <w:b w:val="0"/>
                <w:sz w:val="18"/>
              </w:rPr>
              <w:t>External evidence</w:t>
            </w:r>
          </w:p>
        </w:tc>
        <w:tc>
          <w:tcPr>
            <w:tcW w:type="dxa" w:w="4986"/>
          </w:tcPr>
          <w:p>
            <w:pPr>
              <w:spacing w:after="40"/>
            </w:pPr>
            <w:r/>
            <w:r>
              <w:rPr>
                <w:rFonts w:ascii="Aptos" w:hAnsi="Aptos"/>
                <w:b w:val="0"/>
                <w:sz w:val="18"/>
              </w:rPr>
              <w:t>Pack/receipt ID and assembly time when used</w:t>
            </w:r>
          </w:p>
        </w:tc>
      </w:tr>
      <w:tr>
        <w:trPr>
          <w:cantSplit/>
          <w:cantSplit w:val="true"/>
        </w:trPr>
        <w:tc>
          <w:tcPr>
            <w:tcW w:type="dxa" w:w="4986"/>
            <w:shd w:fill="F4F7FA"/>
          </w:tcPr>
          <w:p>
            <w:pPr>
              <w:spacing w:after="40"/>
            </w:pPr>
            <w:r/>
            <w:r>
              <w:rPr>
                <w:rFonts w:ascii="Aptos" w:hAnsi="Aptos"/>
                <w:b w:val="0"/>
                <w:sz w:val="18"/>
              </w:rPr>
              <w:t>Fixture</w:t>
            </w:r>
          </w:p>
        </w:tc>
        <w:tc>
          <w:tcPr>
            <w:tcW w:type="dxa" w:w="4986"/>
            <w:shd w:fill="F4F7FA"/>
          </w:tcPr>
          <w:p>
            <w:pPr>
              <w:spacing w:after="40"/>
            </w:pPr>
            <w:r/>
            <w:r>
              <w:rPr>
                <w:rFonts w:ascii="Aptos" w:hAnsi="Aptos"/>
                <w:b w:val="0"/>
                <w:sz w:val="18"/>
              </w:rPr>
              <w:t>Sanitised stored evidence used for both runs</w:t>
            </w:r>
          </w:p>
        </w:tc>
      </w:tr>
    </w:tbl>
    <w:p/>
    <w:p>
      <w:pPr>
        <w:pStyle w:val="Heading2"/>
        <w:keepNext/>
      </w:pPr>
      <w:r>
        <w:t>Versioned source of truth</w:t>
      </w:r>
    </w:p>
    <w:p>
      <w:r>
        <w:rPr>
          <w:rFonts w:ascii="Consolas" w:hAnsi="Consolas"/>
          <w:b/>
        </w:rPr>
        <w:t>tests/golden/qa/thailand_hub_v1.yaml</w:t>
      </w:r>
    </w:p>
    <w:p>
      <w:r>
        <w:t>The reviewed YAML remains authoritative. Approved items are mirrored into the Langfuse dataset thailand-hub-golden-v1. Each item includes the question, fixed context, expected facts, versions, tolerance and approval.</w:t>
      </w:r>
    </w:p>
    <w:p>
      <w:pPr>
        <w:pStyle w:val="Heading1"/>
        <w:keepNext/>
      </w:pPr>
      <w:r>
        <w:t>6. Scores and release gates</w:t>
      </w:r>
    </w:p>
    <w:tbl>
      <w:tblPr>
        <w:tblStyle w:val="TableGrid"/>
        <w:tblW w:type="auto" w:w="0"/>
        <w:jc w:val="center"/>
        <w:tblLook w:firstColumn="1" w:firstRow="1" w:lastColumn="0" w:lastRow="0" w:noHBand="0" w:noVBand="1" w:val="04A0"/>
      </w:tblPr>
      <w:tblGrid>
        <w:gridCol w:w="4986"/>
        <w:gridCol w:w="4986"/>
      </w:tblGrid>
      <w:tr>
        <w:trPr>
          <w:cantSplit/>
          <w:tblHeader w:val="true"/>
          <w:cantSplit w:val="true"/>
        </w:trPr>
        <w:tc>
          <w:tcPr>
            <w:tcW w:type="dxa" w:w="4986"/>
            <w:shd w:fill="1F3A5D"/>
          </w:tcPr>
          <w:p>
            <w:pPr>
              <w:spacing w:after="40"/>
            </w:pPr>
            <w:r/>
            <w:r>
              <w:rPr>
                <w:rFonts w:ascii="Aptos" w:hAnsi="Aptos"/>
                <w:b/>
                <w:color w:val="FFFFFF"/>
                <w:sz w:val="18"/>
              </w:rPr>
              <w:t>Score</w:t>
            </w:r>
          </w:p>
        </w:tc>
        <w:tc>
          <w:tcPr>
            <w:tcW w:type="dxa" w:w="4986"/>
            <w:shd w:fill="1F3A5D"/>
          </w:tcPr>
          <w:p>
            <w:pPr>
              <w:spacing w:after="40"/>
            </w:pPr>
            <w:r/>
            <w:r>
              <w:rPr>
                <w:rFonts w:ascii="Aptos" w:hAnsi="Aptos"/>
                <w:b/>
                <w:color w:val="FFFFFF"/>
                <w:sz w:val="18"/>
              </w:rPr>
              <w:t>Question answered</w:t>
            </w:r>
          </w:p>
        </w:tc>
      </w:tr>
      <w:tr>
        <w:trPr>
          <w:cantSplit/>
          <w:cantSplit w:val="true"/>
        </w:trPr>
        <w:tc>
          <w:tcPr>
            <w:tcW w:type="dxa" w:w="4986"/>
          </w:tcPr>
          <w:p>
            <w:pPr>
              <w:spacing w:after="40"/>
            </w:pPr>
            <w:r/>
            <w:r>
              <w:rPr>
                <w:rFonts w:ascii="Aptos" w:hAnsi="Aptos"/>
                <w:b w:val="0"/>
                <w:sz w:val="18"/>
              </w:rPr>
              <w:t>numeric_accuracy</w:t>
            </w:r>
          </w:p>
        </w:tc>
        <w:tc>
          <w:tcPr>
            <w:tcW w:type="dxa" w:w="4986"/>
          </w:tcPr>
          <w:p>
            <w:pPr>
              <w:spacing w:after="40"/>
            </w:pPr>
            <w:r/>
            <w:r>
              <w:rPr>
                <w:rFonts w:ascii="Aptos" w:hAnsi="Aptos"/>
                <w:b w:val="0"/>
                <w:sz w:val="18"/>
              </w:rPr>
              <w:t>Do required numbers match approved values and tolerances?</w:t>
            </w:r>
          </w:p>
        </w:tc>
      </w:tr>
      <w:tr>
        <w:trPr>
          <w:cantSplit/>
          <w:cantSplit w:val="true"/>
        </w:trPr>
        <w:tc>
          <w:tcPr>
            <w:tcW w:type="dxa" w:w="4986"/>
            <w:shd w:fill="F4F7FA"/>
          </w:tcPr>
          <w:p>
            <w:pPr>
              <w:spacing w:after="40"/>
            </w:pPr>
            <w:r/>
            <w:r>
              <w:rPr>
                <w:rFonts w:ascii="Aptos" w:hAnsi="Aptos"/>
                <w:b w:val="0"/>
                <w:sz w:val="18"/>
              </w:rPr>
              <w:t>entity_accuracy</w:t>
            </w:r>
          </w:p>
        </w:tc>
        <w:tc>
          <w:tcPr>
            <w:tcW w:type="dxa" w:w="4986"/>
            <w:shd w:fill="F4F7FA"/>
          </w:tcPr>
          <w:p>
            <w:pPr>
              <w:spacing w:after="40"/>
            </w:pPr>
            <w:r/>
            <w:r>
              <w:rPr>
                <w:rFonts w:ascii="Aptos" w:hAnsi="Aptos"/>
                <w:b w:val="0"/>
                <w:sz w:val="18"/>
              </w:rPr>
              <w:t>Are names and classifications complete and free of invention?</w:t>
            </w:r>
          </w:p>
        </w:tc>
      </w:tr>
      <w:tr>
        <w:trPr>
          <w:cantSplit/>
          <w:cantSplit w:val="true"/>
        </w:trPr>
        <w:tc>
          <w:tcPr>
            <w:tcW w:type="dxa" w:w="4986"/>
          </w:tcPr>
          <w:p>
            <w:pPr>
              <w:spacing w:after="40"/>
            </w:pPr>
            <w:r/>
            <w:r>
              <w:rPr>
                <w:rFonts w:ascii="Aptos" w:hAnsi="Aptos"/>
                <w:b w:val="0"/>
                <w:sz w:val="18"/>
              </w:rPr>
              <w:t>area_scenario_version</w:t>
            </w:r>
          </w:p>
        </w:tc>
        <w:tc>
          <w:tcPr>
            <w:tcW w:type="dxa" w:w="4986"/>
          </w:tcPr>
          <w:p>
            <w:pPr>
              <w:spacing w:after="40"/>
            </w:pPr>
            <w:r/>
            <w:r>
              <w:rPr>
                <w:rFonts w:ascii="Aptos" w:hAnsi="Aptos"/>
                <w:b w:val="0"/>
                <w:sz w:val="18"/>
              </w:rPr>
              <w:t>Is the area, level, hazard, RP and version correct?</w:t>
            </w:r>
          </w:p>
        </w:tc>
      </w:tr>
      <w:tr>
        <w:trPr>
          <w:cantSplit/>
          <w:cantSplit w:val="true"/>
        </w:trPr>
        <w:tc>
          <w:tcPr>
            <w:tcW w:type="dxa" w:w="4986"/>
            <w:shd w:fill="F4F7FA"/>
          </w:tcPr>
          <w:p>
            <w:pPr>
              <w:spacing w:after="40"/>
            </w:pPr>
            <w:r/>
            <w:r>
              <w:rPr>
                <w:rFonts w:ascii="Aptos" w:hAnsi="Aptos"/>
                <w:b w:val="0"/>
                <w:sz w:val="18"/>
              </w:rPr>
              <w:t>source_support</w:t>
            </w:r>
          </w:p>
        </w:tc>
        <w:tc>
          <w:tcPr>
            <w:tcW w:type="dxa" w:w="4986"/>
            <w:shd w:fill="F4F7FA"/>
          </w:tcPr>
          <w:p>
            <w:pPr>
              <w:spacing w:after="40"/>
            </w:pPr>
            <w:r/>
            <w:r>
              <w:rPr>
                <w:rFonts w:ascii="Aptos" w:hAnsi="Aptos"/>
                <w:b w:val="0"/>
                <w:sz w:val="18"/>
              </w:rPr>
              <w:t>Can every material claim be traced to pinned evidence?</w:t>
            </w:r>
          </w:p>
        </w:tc>
      </w:tr>
      <w:tr>
        <w:trPr>
          <w:cantSplit/>
          <w:cantSplit w:val="true"/>
        </w:trPr>
        <w:tc>
          <w:tcPr>
            <w:tcW w:type="dxa" w:w="4986"/>
          </w:tcPr>
          <w:p>
            <w:pPr>
              <w:spacing w:after="40"/>
            </w:pPr>
            <w:r/>
            <w:r>
              <w:rPr>
                <w:rFonts w:ascii="Aptos" w:hAnsi="Aptos"/>
                <w:b w:val="0"/>
                <w:sz w:val="18"/>
              </w:rPr>
              <w:t>limitations_disclosed</w:t>
            </w:r>
          </w:p>
        </w:tc>
        <w:tc>
          <w:tcPr>
            <w:tcW w:type="dxa" w:w="4986"/>
          </w:tcPr>
          <w:p>
            <w:pPr>
              <w:spacing w:after="40"/>
            </w:pPr>
            <w:r/>
            <w:r>
              <w:rPr>
                <w:rFonts w:ascii="Aptos" w:hAnsi="Aptos"/>
                <w:b w:val="0"/>
                <w:sz w:val="18"/>
              </w:rPr>
              <w:t>Are missing evidence, scope limits and candidate-versus-safe status clear?</w:t>
            </w:r>
          </w:p>
        </w:tc>
      </w:tr>
      <w:tr>
        <w:trPr>
          <w:cantSplit/>
          <w:cantSplit w:val="true"/>
        </w:trPr>
        <w:tc>
          <w:tcPr>
            <w:tcW w:type="dxa" w:w="4986"/>
            <w:shd w:fill="F4F7FA"/>
          </w:tcPr>
          <w:p>
            <w:pPr>
              <w:spacing w:after="40"/>
            </w:pPr>
            <w:r/>
            <w:r>
              <w:rPr>
                <w:rFonts w:ascii="Aptos" w:hAnsi="Aptos"/>
                <w:b w:val="0"/>
                <w:sz w:val="18"/>
              </w:rPr>
              <w:t>human_review</w:t>
            </w:r>
          </w:p>
        </w:tc>
        <w:tc>
          <w:tcPr>
            <w:tcW w:type="dxa" w:w="4986"/>
            <w:shd w:fill="F4F7FA"/>
          </w:tcPr>
          <w:p>
            <w:pPr>
              <w:spacing w:after="40"/>
            </w:pPr>
            <w:r/>
            <w:r>
              <w:rPr>
                <w:rFonts w:ascii="Aptos" w:hAnsi="Aptos"/>
                <w:b w:val="0"/>
                <w:sz w:val="18"/>
              </w:rPr>
              <w:t>Is the answer understandable, useful and appropriately cautious?</w:t>
            </w:r>
          </w:p>
        </w:tc>
      </w:tr>
    </w:tbl>
    <w:p/>
    <w:p>
      <w:r>
        <w:t>Each machine score is pass, fail or not assessable, with a reason. Missing results never count as passes.</w:t>
      </w:r>
    </w:p>
    <w:p>
      <w:pPr>
        <w:pStyle w:val="Heading2"/>
        <w:keepNext/>
      </w:pPr>
      <w:r>
        <w:t>Suggested release gate</w:t>
      </w:r>
    </w:p>
    <w:p>
      <w:pPr>
        <w:pStyle w:val="ListBullet"/>
        <w:spacing w:after="60"/>
      </w:pPr>
      <w:r>
        <w:t>Zero critical safety failures and prohibited claims.</w:t>
      </w:r>
    </w:p>
    <w:p>
      <w:pPr>
        <w:pStyle w:val="ListBullet"/>
        <w:spacing w:after="60"/>
      </w:pPr>
      <w:r>
        <w:t>All exact numeric, entity, area, scenario and version checks pass.</w:t>
      </w:r>
    </w:p>
    <w:p>
      <w:pPr>
        <w:pStyle w:val="ListBullet"/>
        <w:spacing w:after="60"/>
      </w:pPr>
      <w:r>
        <w:t>No regression from baseline on an approved critical case.</w:t>
      </w:r>
    </w:p>
    <w:p>
      <w:pPr>
        <w:pStyle w:val="ListBullet"/>
        <w:spacing w:after="60"/>
      </w:pPr>
      <w:r>
        <w:t>Human review for every failure/not-assessable result and a sample of passes.</w:t>
      </w:r>
    </w:p>
    <w:p>
      <w:pPr>
        <w:pStyle w:val="ListBullet"/>
        <w:spacing w:after="60"/>
      </w:pPr>
      <w:r>
        <w:t>Named domain approval for new or changed cases.</w:t>
      </w:r>
    </w:p>
    <w:p>
      <w:pPr>
        <w:pStyle w:val="ListBullet"/>
        <w:spacing w:after="60"/>
      </w:pPr>
      <w:r>
        <w:t>Cost and latency reported separately from quality.</w:t>
      </w:r>
    </w:p>
    <w:tbl>
      <w:tblPr>
        <w:tblStyle w:val="TableGrid"/>
        <w:tblW w:type="auto" w:w="0"/>
        <w:tblLook w:firstColumn="1" w:firstRow="1" w:lastColumn="0" w:lastRow="0" w:noHBand="0" w:noVBand="1" w:val="04A0"/>
      </w:tblPr>
      <w:tblGrid>
        <w:gridCol w:w="9972"/>
      </w:tblGrid>
      <w:tr>
        <w:trPr>
          <w:tblHeader w:val="true"/>
          <w:cantSplit w:val="true"/>
        </w:trPr>
        <w:tc>
          <w:tcPr>
            <w:tcW w:type="dxa" w:w="9972"/>
            <w:shd w:fill="FFF2CC"/>
          </w:tcPr>
          <w:p>
            <w:r/>
            <w:r>
              <w:rPr>
                <w:b/>
                <w:color w:val="A62E2E"/>
              </w:rPr>
              <w:t>AI-judge rule</w:t>
              <w:br/>
            </w:r>
            <w:r>
              <w:rPr>
                <w:sz w:val="19"/>
              </w:rPr>
              <w:t>An AI-judge score may prioritize review, but it must not override a deterministic failure or authorize publication.</w:t>
            </w:r>
          </w:p>
        </w:tc>
      </w:tr>
    </w:tbl>
    <w:p/>
    <w:p>
      <w:pPr>
        <w:pStyle w:val="Heading1"/>
        <w:keepNext/>
      </w:pPr>
      <w:r>
        <w:t>7. Langfuse implementation</w:t>
      </w:r>
    </w:p>
    <w:p>
      <w:pPr>
        <w:pStyle w:val="Heading2"/>
        <w:keepNext/>
      </w:pPr>
      <w:r>
        <w:t>Target flow</w:t>
      </w:r>
    </w:p>
    <w:p>
      <w:pPr>
        <w:jc w:val="center"/>
      </w:pPr>
      <w:r>
        <w:rPr>
          <w:rFonts w:ascii="Consolas" w:hAnsi="Consolas"/>
          <w:color w:val="1F3A5D"/>
          <w:sz w:val="20"/>
        </w:rPr>
        <w:t>Approved YAML + frozen fixture</w:t>
        <w:br/>
        <w:t xml:space="preserve">          ↓</w:t>
        <w:br/>
        <w:t>GRP evaluation runner → GRP AI gateway/model → answer</w:t>
        <w:br/>
        <w:t xml:space="preserve">          └──── trace, usage and scores ────┘</w:t>
        <w:br/>
        <w:t xml:space="preserve">                            ↓</w:t>
        <w:br/>
        <w:t xml:space="preserve">              Self-hosted Langfuse</w:t>
      </w:r>
    </w:p>
    <w:tbl>
      <w:tblPr>
        <w:tblStyle w:val="TableGrid"/>
        <w:tblW w:type="auto" w:w="0"/>
        <w:jc w:val="center"/>
        <w:tblLook w:firstColumn="1" w:firstRow="1" w:lastColumn="0" w:lastRow="0" w:noHBand="0" w:noVBand="1" w:val="04A0"/>
      </w:tblPr>
      <w:tblGrid>
        <w:gridCol w:w="4986"/>
        <w:gridCol w:w="4986"/>
      </w:tblGrid>
      <w:tr>
        <w:trPr>
          <w:cantSplit/>
          <w:tblHeader w:val="true"/>
          <w:cantSplit w:val="true"/>
        </w:trPr>
        <w:tc>
          <w:tcPr>
            <w:tcW w:type="dxa" w:w="4986"/>
            <w:shd w:fill="1F3A5D"/>
          </w:tcPr>
          <w:p>
            <w:pPr>
              <w:spacing w:after="40"/>
            </w:pPr>
            <w:r/>
            <w:r>
              <w:rPr>
                <w:rFonts w:ascii="Aptos" w:hAnsi="Aptos"/>
                <w:b/>
                <w:color w:val="FFFFFF"/>
                <w:sz w:val="18"/>
              </w:rPr>
              <w:t>Langfuse item</w:t>
            </w:r>
          </w:p>
        </w:tc>
        <w:tc>
          <w:tcPr>
            <w:tcW w:type="dxa" w:w="4986"/>
            <w:shd w:fill="1F3A5D"/>
          </w:tcPr>
          <w:p>
            <w:pPr>
              <w:spacing w:after="40"/>
            </w:pPr>
            <w:r/>
            <w:r>
              <w:rPr>
                <w:rFonts w:ascii="Aptos" w:hAnsi="Aptos"/>
                <w:b/>
                <w:color w:val="FFFFFF"/>
                <w:sz w:val="18"/>
              </w:rPr>
              <w:t>Recommended setup</w:t>
            </w:r>
          </w:p>
        </w:tc>
      </w:tr>
      <w:tr>
        <w:trPr>
          <w:cantSplit/>
          <w:cantSplit w:val="true"/>
        </w:trPr>
        <w:tc>
          <w:tcPr>
            <w:tcW w:type="dxa" w:w="4986"/>
          </w:tcPr>
          <w:p>
            <w:pPr>
              <w:spacing w:after="40"/>
            </w:pPr>
            <w:r/>
            <w:r>
              <w:rPr>
                <w:rFonts w:ascii="Aptos" w:hAnsi="Aptos"/>
                <w:b w:val="0"/>
                <w:sz w:val="18"/>
              </w:rPr>
              <w:t>Projects</w:t>
            </w:r>
          </w:p>
        </w:tc>
        <w:tc>
          <w:tcPr>
            <w:tcW w:type="dxa" w:w="4986"/>
          </w:tcPr>
          <w:p>
            <w:pPr>
              <w:spacing w:after="40"/>
            </w:pPr>
            <w:r/>
            <w:r>
              <w:rPr>
                <w:rFonts w:ascii="Aptos" w:hAnsi="Aptos"/>
                <w:b w:val="0"/>
                <w:sz w:val="18"/>
              </w:rPr>
              <w:t>Separate development, staging, production and evaluation projects with separate key pairs.</w:t>
            </w:r>
          </w:p>
        </w:tc>
      </w:tr>
      <w:tr>
        <w:trPr>
          <w:cantSplit/>
          <w:cantSplit w:val="true"/>
        </w:trPr>
        <w:tc>
          <w:tcPr>
            <w:tcW w:type="dxa" w:w="4986"/>
            <w:shd w:fill="F4F7FA"/>
          </w:tcPr>
          <w:p>
            <w:pPr>
              <w:spacing w:after="40"/>
            </w:pPr>
            <w:r/>
            <w:r>
              <w:rPr>
                <w:rFonts w:ascii="Aptos" w:hAnsi="Aptos"/>
                <w:b w:val="0"/>
                <w:sz w:val="18"/>
              </w:rPr>
              <w:t>Dataset</w:t>
            </w:r>
          </w:p>
        </w:tc>
        <w:tc>
          <w:tcPr>
            <w:tcW w:type="dxa" w:w="4986"/>
            <w:shd w:fill="F4F7FA"/>
          </w:tcPr>
          <w:p>
            <w:pPr>
              <w:spacing w:after="40"/>
            </w:pPr>
            <w:r/>
            <w:r>
              <w:rPr>
                <w:rFonts w:ascii="Aptos" w:hAnsi="Aptos"/>
                <w:b w:val="0"/>
                <w:sz w:val="18"/>
              </w:rPr>
              <w:t>thailand-hub-golden-v1, mirrored only from approved YAML cases.</w:t>
            </w:r>
          </w:p>
        </w:tc>
      </w:tr>
      <w:tr>
        <w:trPr>
          <w:cantSplit/>
          <w:cantSplit w:val="true"/>
        </w:trPr>
        <w:tc>
          <w:tcPr>
            <w:tcW w:type="dxa" w:w="4986"/>
          </w:tcPr>
          <w:p>
            <w:pPr>
              <w:spacing w:after="40"/>
            </w:pPr>
            <w:r/>
            <w:r>
              <w:rPr>
                <w:rFonts w:ascii="Aptos" w:hAnsi="Aptos"/>
                <w:b w:val="0"/>
                <w:sz w:val="18"/>
              </w:rPr>
              <w:t>Runs</w:t>
            </w:r>
          </w:p>
        </w:tc>
        <w:tc>
          <w:tcPr>
            <w:tcW w:type="dxa" w:w="4986"/>
          </w:tcPr>
          <w:p>
            <w:pPr>
              <w:spacing w:after="40"/>
            </w:pPr>
            <w:r/>
            <w:r>
              <w:rPr>
                <w:rFonts w:ascii="Aptos" w:hAnsi="Aptos"/>
                <w:b w:val="0"/>
                <w:sz w:val="18"/>
              </w:rPr>
              <w:t>Name baseline/candidate, dataset version, git SHA, model and prompt version.</w:t>
            </w:r>
          </w:p>
        </w:tc>
      </w:tr>
      <w:tr>
        <w:trPr>
          <w:cantSplit/>
          <w:cantSplit w:val="true"/>
        </w:trPr>
        <w:tc>
          <w:tcPr>
            <w:tcW w:type="dxa" w:w="4986"/>
            <w:shd w:fill="F4F7FA"/>
          </w:tcPr>
          <w:p>
            <w:pPr>
              <w:spacing w:after="40"/>
            </w:pPr>
            <w:r/>
            <w:r>
              <w:rPr>
                <w:rFonts w:ascii="Aptos" w:hAnsi="Aptos"/>
                <w:b w:val="0"/>
                <w:sz w:val="18"/>
              </w:rPr>
              <w:t>Trace</w:t>
            </w:r>
          </w:p>
        </w:tc>
        <w:tc>
          <w:tcPr>
            <w:tcW w:type="dxa" w:w="4986"/>
            <w:shd w:fill="F4F7FA"/>
          </w:tcPr>
          <w:p>
            <w:pPr>
              <w:spacing w:after="40"/>
            </w:pPr>
            <w:r/>
            <w:r>
              <w:rPr>
                <w:rFonts w:ascii="Aptos" w:hAnsi="Aptos"/>
                <w:b w:val="0"/>
                <w:sz w:val="18"/>
              </w:rPr>
              <w:t>One trace per question; generations for model calls; spans for controlled evidence/tool steps.</w:t>
            </w:r>
          </w:p>
        </w:tc>
      </w:tr>
      <w:tr>
        <w:trPr>
          <w:cantSplit/>
          <w:cantSplit w:val="true"/>
        </w:trPr>
        <w:tc>
          <w:tcPr>
            <w:tcW w:type="dxa" w:w="4986"/>
          </w:tcPr>
          <w:p>
            <w:pPr>
              <w:spacing w:after="40"/>
            </w:pPr>
            <w:r/>
            <w:r>
              <w:rPr>
                <w:rFonts w:ascii="Aptos" w:hAnsi="Aptos"/>
                <w:b w:val="0"/>
                <w:sz w:val="18"/>
              </w:rPr>
              <w:t>Metadata</w:t>
            </w:r>
          </w:p>
        </w:tc>
        <w:tc>
          <w:tcPr>
            <w:tcW w:type="dxa" w:w="4986"/>
          </w:tcPr>
          <w:p>
            <w:pPr>
              <w:spacing w:after="40"/>
            </w:pPr>
            <w:r/>
            <w:r>
              <w:rPr>
                <w:rFonts w:ascii="Aptos" w:hAnsi="Aptos"/>
                <w:b w:val="0"/>
                <w:sz w:val="18"/>
              </w:rPr>
              <w:t>Environment, Hub, area code, RP, assessment/data versions and answer source.</w:t>
            </w:r>
          </w:p>
        </w:tc>
      </w:tr>
      <w:tr>
        <w:trPr>
          <w:cantSplit/>
          <w:cantSplit w:val="true"/>
        </w:trPr>
        <w:tc>
          <w:tcPr>
            <w:tcW w:type="dxa" w:w="4986"/>
            <w:shd w:fill="F4F7FA"/>
          </w:tcPr>
          <w:p>
            <w:pPr>
              <w:spacing w:after="40"/>
            </w:pPr>
            <w:r/>
            <w:r>
              <w:rPr>
                <w:rFonts w:ascii="Aptos" w:hAnsi="Aptos"/>
                <w:b w:val="0"/>
                <w:sz w:val="18"/>
              </w:rPr>
              <w:t>Dashboard</w:t>
            </w:r>
          </w:p>
        </w:tc>
        <w:tc>
          <w:tcPr>
            <w:tcW w:type="dxa" w:w="4986"/>
            <w:shd w:fill="F4F7FA"/>
          </w:tcPr>
          <w:p>
            <w:pPr>
              <w:spacing w:after="40"/>
            </w:pPr>
            <w:r/>
            <w:r>
              <w:rPr>
                <w:rFonts w:ascii="Aptos" w:hAnsi="Aptos"/>
                <w:b w:val="0"/>
                <w:sz w:val="18"/>
              </w:rPr>
              <w:t>Question count, failures, tokens/cost coverage, p50/p95 latency, pass rates and regressions.</w:t>
            </w:r>
          </w:p>
        </w:tc>
      </w:tr>
    </w:tbl>
    <w:p/>
    <w:p>
      <w:pPr>
        <w:pStyle w:val="Heading2"/>
        <w:keepNext/>
      </w:pPr>
      <w:r>
        <w:t>Implementation workflow</w:t>
      </w:r>
    </w:p>
    <w:p>
      <w:pPr>
        <w:pStyle w:val="ListNumber"/>
        <w:spacing w:after="60"/>
      </w:pPr>
      <w:r>
        <w:t>Create the YAML schema and draft cases; all begin approved: false.</w:t>
      </w:r>
    </w:p>
    <w:p>
      <w:pPr>
        <w:pStyle w:val="ListNumber"/>
        <w:spacing w:after="60"/>
      </w:pPr>
      <w:r>
        <w:t>Export sanitised frozen fixtures and verify fingerprints and versions.</w:t>
      </w:r>
    </w:p>
    <w:p>
      <w:pPr>
        <w:pStyle w:val="ListNumber"/>
        <w:spacing w:after="60"/>
      </w:pPr>
      <w:r>
        <w:t>Implement deterministic validators.</w:t>
      </w:r>
    </w:p>
    <w:p>
      <w:pPr>
        <w:pStyle w:val="ListNumber"/>
        <w:spacing w:after="60"/>
      </w:pPr>
      <w:r>
        <w:t>Build an idempotent command to mirror approved cases into Langfuse.</w:t>
      </w:r>
    </w:p>
    <w:p>
      <w:pPr>
        <w:pStyle w:val="ListNumber"/>
        <w:spacing w:after="60"/>
      </w:pPr>
      <w:r>
        <w:t>Build an evaluation runner using a named test account and environment=evaluation.</w:t>
      </w:r>
    </w:p>
    <w:p>
      <w:pPr>
        <w:pStyle w:val="ListNumber"/>
        <w:spacing w:after="60"/>
      </w:pPr>
      <w:r>
        <w:t>Run and record a baseline configuration.</w:t>
      </w:r>
    </w:p>
    <w:p>
      <w:pPr>
        <w:pStyle w:val="ListNumber"/>
        <w:spacing w:after="60"/>
      </w:pPr>
      <w:r>
        <w:t>Run a candidate against exactly the same fixtures.</w:t>
      </w:r>
    </w:p>
    <w:p>
      <w:pPr>
        <w:pStyle w:val="ListNumber"/>
        <w:spacing w:after="60"/>
      </w:pPr>
      <w:r>
        <w:t>Write machine scores/reasons and human comments to the same run.</w:t>
      </w:r>
    </w:p>
    <w:p>
      <w:pPr>
        <w:pStyle w:val="ListNumber"/>
        <w:spacing w:after="60"/>
      </w:pPr>
      <w:r>
        <w:t>Generate a sanitised comparison report with quality, regressions, cost and latency.</w:t>
      </w:r>
    </w:p>
    <w:p>
      <w:pPr>
        <w:pStyle w:val="ListNumber"/>
        <w:spacing w:after="60"/>
      </w:pPr>
      <w:r>
        <w:t>Promote only after release gates and named approval.</w:t>
      </w:r>
    </w:p>
    <w:p>
      <w:pPr>
        <w:pStyle w:val="Heading2"/>
        <w:keepNext/>
      </w:pPr>
      <w:r>
        <w:t>Cost and optional AI judge</w:t>
      </w:r>
    </w:p>
    <w:p>
      <w:r>
        <w:t>Register dated provider prices so Langfuse can estimate generation cost. Report average cost per question, projected cost per 1,000 comparable questions, sample size and missing-usage coverage. If an AI judge is later added, report its cost separately and calibrate it against human labels.</w:t>
      </w:r>
    </w:p>
    <w:p>
      <w:pPr>
        <w:pStyle w:val="Heading1"/>
        <w:keepNext/>
      </w:pPr>
      <w:r>
        <w:t>8. Privacy, access and operations</w:t>
      </w:r>
    </w:p>
    <w:p>
      <w:r>
        <w:t>Production traces remain metadata-only. Question and answer text may be exported only when an approved evaluation case is executed by a named allow-listed test account. Both conditions are required.</w:t>
      </w:r>
    </w:p>
    <w:p>
      <w:pPr>
        <w:pStyle w:val="ListBullet"/>
        <w:spacing w:after="60"/>
      </w:pPr>
      <w:r>
        <w:t>Mask credentials, JWTs, publish tokens, email, telephone/fax and raw user/session identifiers.</w:t>
      </w:r>
    </w:p>
    <w:p>
      <w:pPr>
        <w:pStyle w:val="ListBullet"/>
        <w:spacing w:after="60"/>
      </w:pPr>
      <w:r>
        <w:t>Never export volunteer contact details or raw tool payloads.</w:t>
      </w:r>
    </w:p>
    <w:p>
      <w:pPr>
        <w:pStyle w:val="ListBullet"/>
        <w:spacing w:after="60"/>
      </w:pPr>
      <w:r>
        <w:t>Use pseudonymous user and session references.</w:t>
      </w:r>
    </w:p>
    <w:p>
      <w:pPr>
        <w:pStyle w:val="ListBullet"/>
        <w:spacing w:after="60"/>
      </w:pPr>
      <w:r>
        <w:t>Store Langfuse secret keys outside Git with restricted permissions and rotate by environment.</w:t>
      </w:r>
    </w:p>
    <w:p>
      <w:pPr>
        <w:pStyle w:val="ListBullet"/>
        <w:spacing w:after="60"/>
      </w:pPr>
      <w:r>
        <w:t>A Langfuse outage must not block GRP answers; count dropped telemetry.</w:t>
      </w:r>
    </w:p>
    <w:p>
      <w:pPr>
        <w:pStyle w:val="ListBullet"/>
        <w:spacing w:after="60"/>
      </w:pPr>
      <w:r>
        <w:t>Back up PostgreSQL, ClickHouse and object storage; test restoration and monitor disk growth.</w:t>
      </w:r>
    </w:p>
    <w:p>
      <w:pPr>
        <w:pStyle w:val="Heading2"/>
        <w:keepNext/>
      </w:pPr>
      <w:r>
        <w:t>Self-hosted OSS governance gap</w:t>
      </w:r>
    </w:p>
    <w:p>
      <w:r>
        <w:t>Free self-hosted Langfuse provides core evaluation but not built-in audit logs, server-side masking, project-level RBAC or managed retention. ADPC must supply equivalent controls or consider Enterprise before retaining sensitive production content.</w:t>
      </w:r>
    </w:p>
    <w:p>
      <w:pPr>
        <w:pStyle w:val="Heading1"/>
        <w:keepNext/>
      </w:pPr>
      <w:r>
        <w:t>9. Phased delivery and acceptance</w:t>
      </w:r>
    </w:p>
    <w:tbl>
      <w:tblPr>
        <w:tblStyle w:val="TableGrid"/>
        <w:tblW w:type="auto" w:w="0"/>
        <w:jc w:val="center"/>
        <w:tblLook w:firstColumn="1" w:firstRow="1" w:lastColumn="0" w:lastRow="0" w:noHBand="0" w:noVBand="1" w:val="04A0"/>
      </w:tblPr>
      <w:tblGrid>
        <w:gridCol w:w="3324"/>
        <w:gridCol w:w="3324"/>
        <w:gridCol w:w="3324"/>
      </w:tblGrid>
      <w:tr>
        <w:trPr>
          <w:cantSplit/>
          <w:tblHeader w:val="true"/>
          <w:cantSplit w:val="true"/>
        </w:trPr>
        <w:tc>
          <w:tcPr>
            <w:tcW w:type="dxa" w:w="3324"/>
            <w:shd w:fill="1F3A5D"/>
          </w:tcPr>
          <w:p>
            <w:pPr>
              <w:spacing w:after="40"/>
            </w:pPr>
            <w:r/>
            <w:r>
              <w:rPr>
                <w:rFonts w:ascii="Aptos" w:hAnsi="Aptos"/>
                <w:b/>
                <w:color w:val="FFFFFF"/>
                <w:sz w:val="18"/>
              </w:rPr>
              <w:t>Phase</w:t>
            </w:r>
          </w:p>
        </w:tc>
        <w:tc>
          <w:tcPr>
            <w:tcW w:type="dxa" w:w="3324"/>
            <w:shd w:fill="1F3A5D"/>
          </w:tcPr>
          <w:p>
            <w:pPr>
              <w:spacing w:after="40"/>
            </w:pPr>
            <w:r/>
            <w:r>
              <w:rPr>
                <w:rFonts w:ascii="Aptos" w:hAnsi="Aptos"/>
                <w:b/>
                <w:color w:val="FFFFFF"/>
                <w:sz w:val="18"/>
              </w:rPr>
              <w:t>Outcome</w:t>
            </w:r>
          </w:p>
        </w:tc>
        <w:tc>
          <w:tcPr>
            <w:tcW w:type="dxa" w:w="3324"/>
            <w:shd w:fill="1F3A5D"/>
          </w:tcPr>
          <w:p>
            <w:pPr>
              <w:spacing w:after="40"/>
            </w:pPr>
            <w:r/>
            <w:r>
              <w:rPr>
                <w:rFonts w:ascii="Aptos" w:hAnsi="Aptos"/>
                <w:b/>
                <w:color w:val="FFFFFF"/>
                <w:sz w:val="18"/>
              </w:rPr>
              <w:t>Evidence</w:t>
            </w:r>
          </w:p>
        </w:tc>
      </w:tr>
      <w:tr>
        <w:trPr>
          <w:cantSplit/>
          <w:cantSplit w:val="true"/>
        </w:trPr>
        <w:tc>
          <w:tcPr>
            <w:tcW w:type="dxa" w:w="3324"/>
          </w:tcPr>
          <w:p>
            <w:pPr>
              <w:spacing w:after="40"/>
            </w:pPr>
            <w:r/>
            <w:r>
              <w:rPr>
                <w:rFonts w:ascii="Aptos" w:hAnsi="Aptos"/>
                <w:b w:val="0"/>
                <w:sz w:val="18"/>
              </w:rPr>
              <w:t>0. Governance</w:t>
            </w:r>
          </w:p>
        </w:tc>
        <w:tc>
          <w:tcPr>
            <w:tcW w:type="dxa" w:w="3324"/>
          </w:tcPr>
          <w:p>
            <w:pPr>
              <w:spacing w:after="40"/>
            </w:pPr>
            <w:r/>
            <w:r>
              <w:rPr>
                <w:rFonts w:ascii="Aptos" w:hAnsi="Aptos"/>
                <w:b w:val="0"/>
                <w:sz w:val="18"/>
              </w:rPr>
              <w:t>Reviewer, privacy, terminology and authority agreed.</w:t>
            </w:r>
          </w:p>
        </w:tc>
        <w:tc>
          <w:tcPr>
            <w:tcW w:type="dxa" w:w="3324"/>
          </w:tcPr>
          <w:p>
            <w:pPr>
              <w:spacing w:after="40"/>
            </w:pPr>
            <w:r/>
            <w:r>
              <w:rPr>
                <w:rFonts w:ascii="Aptos" w:hAnsi="Aptos"/>
                <w:b w:val="0"/>
                <w:sz w:val="18"/>
              </w:rPr>
              <w:t>Approved decisions</w:t>
            </w:r>
          </w:p>
        </w:tc>
      </w:tr>
      <w:tr>
        <w:trPr>
          <w:cantSplit/>
          <w:cantSplit w:val="true"/>
        </w:trPr>
        <w:tc>
          <w:tcPr>
            <w:tcW w:type="dxa" w:w="3324"/>
            <w:shd w:fill="F4F7FA"/>
          </w:tcPr>
          <w:p>
            <w:pPr>
              <w:spacing w:after="40"/>
            </w:pPr>
            <w:r/>
            <w:r>
              <w:rPr>
                <w:rFonts w:ascii="Aptos" w:hAnsi="Aptos"/>
                <w:b w:val="0"/>
                <w:sz w:val="18"/>
              </w:rPr>
              <w:t>1. Infrastructure</w:t>
            </w:r>
          </w:p>
        </w:tc>
        <w:tc>
          <w:tcPr>
            <w:tcW w:type="dxa" w:w="3324"/>
            <w:shd w:fill="F4F7FA"/>
          </w:tcPr>
          <w:p>
            <w:pPr>
              <w:spacing w:after="40"/>
            </w:pPr>
            <w:r/>
            <w:r>
              <w:rPr>
                <w:rFonts w:ascii="Aptos" w:hAnsi="Aptos"/>
                <w:b w:val="0"/>
                <w:sz w:val="18"/>
              </w:rPr>
              <w:t>Dedicated host, HTTPS, access, backups and monitoring.</w:t>
            </w:r>
          </w:p>
        </w:tc>
        <w:tc>
          <w:tcPr>
            <w:tcW w:type="dxa" w:w="3324"/>
            <w:shd w:fill="F4F7FA"/>
          </w:tcPr>
          <w:p>
            <w:pPr>
              <w:spacing w:after="40"/>
            </w:pPr>
            <w:r/>
            <w:r>
              <w:rPr>
                <w:rFonts w:ascii="Aptos" w:hAnsi="Aptos"/>
                <w:b w:val="0"/>
                <w:sz w:val="18"/>
              </w:rPr>
              <w:t>Health and recovery checks</w:t>
            </w:r>
          </w:p>
        </w:tc>
      </w:tr>
      <w:tr>
        <w:trPr>
          <w:cantSplit/>
          <w:cantSplit w:val="true"/>
        </w:trPr>
        <w:tc>
          <w:tcPr>
            <w:tcW w:type="dxa" w:w="3324"/>
          </w:tcPr>
          <w:p>
            <w:pPr>
              <w:spacing w:after="40"/>
            </w:pPr>
            <w:r/>
            <w:r>
              <w:rPr>
                <w:rFonts w:ascii="Aptos" w:hAnsi="Aptos"/>
                <w:b w:val="0"/>
                <w:sz w:val="18"/>
              </w:rPr>
              <w:t>2. Metadata telemetry</w:t>
            </w:r>
          </w:p>
        </w:tc>
        <w:tc>
          <w:tcPr>
            <w:tcW w:type="dxa" w:w="3324"/>
          </w:tcPr>
          <w:p>
            <w:pPr>
              <w:spacing w:after="40"/>
            </w:pPr>
            <w:r/>
            <w:r>
              <w:rPr>
                <w:rFonts w:ascii="Aptos" w:hAnsi="Aptos"/>
                <w:b w:val="0"/>
                <w:sz w:val="18"/>
              </w:rPr>
              <w:t>Question traces, honest token usage and failures.</w:t>
            </w:r>
          </w:p>
        </w:tc>
        <w:tc>
          <w:tcPr>
            <w:tcW w:type="dxa" w:w="3324"/>
          </w:tcPr>
          <w:p>
            <w:pPr>
              <w:spacing w:after="40"/>
            </w:pPr>
            <w:r/>
            <w:r>
              <w:rPr>
                <w:rFonts w:ascii="Aptos" w:hAnsi="Aptos"/>
                <w:b w:val="0"/>
                <w:sz w:val="18"/>
              </w:rPr>
              <w:t>Success/failure/outage traces</w:t>
            </w:r>
          </w:p>
        </w:tc>
      </w:tr>
      <w:tr>
        <w:trPr>
          <w:cantSplit/>
          <w:cantSplit w:val="true"/>
        </w:trPr>
        <w:tc>
          <w:tcPr>
            <w:tcW w:type="dxa" w:w="3324"/>
            <w:shd w:fill="F4F7FA"/>
          </w:tcPr>
          <w:p>
            <w:pPr>
              <w:spacing w:after="40"/>
            </w:pPr>
            <w:r/>
            <w:r>
              <w:rPr>
                <w:rFonts w:ascii="Aptos" w:hAnsi="Aptos"/>
                <w:b w:val="0"/>
                <w:sz w:val="18"/>
              </w:rPr>
              <w:t>3. Golden dataset</w:t>
            </w:r>
          </w:p>
        </w:tc>
        <w:tc>
          <w:tcPr>
            <w:tcW w:type="dxa" w:w="3324"/>
            <w:shd w:fill="F4F7FA"/>
          </w:tcPr>
          <w:p>
            <w:pPr>
              <w:spacing w:after="40"/>
            </w:pPr>
            <w:r/>
            <w:r>
              <w:rPr>
                <w:rFonts w:ascii="Aptos" w:hAnsi="Aptos"/>
                <w:b w:val="0"/>
                <w:sz w:val="18"/>
              </w:rPr>
              <w:t>At least 10 reviewed cases and deterministic checks.</w:t>
            </w:r>
          </w:p>
        </w:tc>
        <w:tc>
          <w:tcPr>
            <w:tcW w:type="dxa" w:w="3324"/>
            <w:shd w:fill="F4F7FA"/>
          </w:tcPr>
          <w:p>
            <w:pPr>
              <w:spacing w:after="40"/>
            </w:pPr>
            <w:r/>
            <w:r>
              <w:rPr>
                <w:rFonts w:ascii="Aptos" w:hAnsi="Aptos"/>
                <w:b w:val="0"/>
                <w:sz w:val="18"/>
              </w:rPr>
              <w:t>YAML and approvals</w:t>
            </w:r>
          </w:p>
        </w:tc>
      </w:tr>
      <w:tr>
        <w:trPr>
          <w:cantSplit/>
          <w:cantSplit w:val="true"/>
        </w:trPr>
        <w:tc>
          <w:tcPr>
            <w:tcW w:type="dxa" w:w="3324"/>
          </w:tcPr>
          <w:p>
            <w:pPr>
              <w:spacing w:after="40"/>
            </w:pPr>
            <w:r/>
            <w:r>
              <w:rPr>
                <w:rFonts w:ascii="Aptos" w:hAnsi="Aptos"/>
                <w:b w:val="0"/>
                <w:sz w:val="18"/>
              </w:rPr>
              <w:t>4. Baseline</w:t>
            </w:r>
          </w:p>
        </w:tc>
        <w:tc>
          <w:tcPr>
            <w:tcW w:type="dxa" w:w="3324"/>
          </w:tcPr>
          <w:p>
            <w:pPr>
              <w:spacing w:after="40"/>
            </w:pPr>
            <w:r/>
            <w:r>
              <w:rPr>
                <w:rFonts w:ascii="Aptos" w:hAnsi="Aptos"/>
                <w:b w:val="0"/>
                <w:sz w:val="18"/>
              </w:rPr>
              <w:t>Current configuration evaluated.</w:t>
            </w:r>
          </w:p>
        </w:tc>
        <w:tc>
          <w:tcPr>
            <w:tcW w:type="dxa" w:w="3324"/>
          </w:tcPr>
          <w:p>
            <w:pPr>
              <w:spacing w:after="40"/>
            </w:pPr>
            <w:r/>
            <w:r>
              <w:rPr>
                <w:rFonts w:ascii="Aptos" w:hAnsi="Aptos"/>
                <w:b w:val="0"/>
                <w:sz w:val="18"/>
              </w:rPr>
              <w:t>Named run and report</w:t>
            </w:r>
          </w:p>
        </w:tc>
      </w:tr>
      <w:tr>
        <w:trPr>
          <w:cantSplit/>
          <w:cantSplit w:val="true"/>
        </w:trPr>
        <w:tc>
          <w:tcPr>
            <w:tcW w:type="dxa" w:w="3324"/>
            <w:shd w:fill="F4F7FA"/>
          </w:tcPr>
          <w:p>
            <w:pPr>
              <w:spacing w:after="40"/>
            </w:pPr>
            <w:r/>
            <w:r>
              <w:rPr>
                <w:rFonts w:ascii="Aptos" w:hAnsi="Aptos"/>
                <w:b w:val="0"/>
                <w:sz w:val="18"/>
              </w:rPr>
              <w:t>5. Candidate</w:t>
            </w:r>
          </w:p>
        </w:tc>
        <w:tc>
          <w:tcPr>
            <w:tcW w:type="dxa" w:w="3324"/>
            <w:shd w:fill="F4F7FA"/>
          </w:tcPr>
          <w:p>
            <w:pPr>
              <w:spacing w:after="40"/>
            </w:pPr>
            <w:r/>
            <w:r>
              <w:rPr>
                <w:rFonts w:ascii="Aptos" w:hAnsi="Aptos"/>
                <w:b w:val="0"/>
                <w:sz w:val="18"/>
              </w:rPr>
              <w:t>Same cases against proposed configuration.</w:t>
            </w:r>
          </w:p>
        </w:tc>
        <w:tc>
          <w:tcPr>
            <w:tcW w:type="dxa" w:w="3324"/>
            <w:shd w:fill="F4F7FA"/>
          </w:tcPr>
          <w:p>
            <w:pPr>
              <w:spacing w:after="40"/>
            </w:pPr>
            <w:r/>
            <w:r>
              <w:rPr>
                <w:rFonts w:ascii="Aptos" w:hAnsi="Aptos"/>
                <w:b w:val="0"/>
                <w:sz w:val="18"/>
              </w:rPr>
              <w:t>Regression report</w:t>
            </w:r>
          </w:p>
        </w:tc>
      </w:tr>
      <w:tr>
        <w:trPr>
          <w:cantSplit/>
          <w:cantSplit w:val="true"/>
        </w:trPr>
        <w:tc>
          <w:tcPr>
            <w:tcW w:type="dxa" w:w="3324"/>
          </w:tcPr>
          <w:p>
            <w:pPr>
              <w:spacing w:after="40"/>
            </w:pPr>
            <w:r/>
            <w:r>
              <w:rPr>
                <w:rFonts w:ascii="Aptos" w:hAnsi="Aptos"/>
                <w:b w:val="0"/>
                <w:sz w:val="18"/>
              </w:rPr>
              <w:t>6. Optional AI judge</w:t>
            </w:r>
          </w:p>
        </w:tc>
        <w:tc>
          <w:tcPr>
            <w:tcW w:type="dxa" w:w="3324"/>
          </w:tcPr>
          <w:p>
            <w:pPr>
              <w:spacing w:after="40"/>
            </w:pPr>
            <w:r/>
            <w:r>
              <w:rPr>
                <w:rFonts w:ascii="Aptos" w:hAnsi="Aptos"/>
                <w:b w:val="0"/>
                <w:sz w:val="18"/>
              </w:rPr>
              <w:t>Calibrated advisory semantic score.</w:t>
            </w:r>
          </w:p>
        </w:tc>
        <w:tc>
          <w:tcPr>
            <w:tcW w:type="dxa" w:w="3324"/>
          </w:tcPr>
          <w:p>
            <w:pPr>
              <w:spacing w:after="40"/>
            </w:pPr>
            <w:r/>
            <w:r>
              <w:rPr>
                <w:rFonts w:ascii="Aptos" w:hAnsi="Aptos"/>
                <w:b w:val="0"/>
                <w:sz w:val="18"/>
              </w:rPr>
              <w:t>Human agreement study</w:t>
            </w:r>
          </w:p>
        </w:tc>
      </w:tr>
      <w:tr>
        <w:trPr>
          <w:cantSplit/>
          <w:cantSplit w:val="true"/>
        </w:trPr>
        <w:tc>
          <w:tcPr>
            <w:tcW w:type="dxa" w:w="3324"/>
            <w:shd w:fill="F4F7FA"/>
          </w:tcPr>
          <w:p>
            <w:pPr>
              <w:spacing w:after="40"/>
            </w:pPr>
            <w:r/>
            <w:r>
              <w:rPr>
                <w:rFonts w:ascii="Aptos" w:hAnsi="Aptos"/>
                <w:b w:val="0"/>
                <w:sz w:val="18"/>
              </w:rPr>
              <w:t>7. Controlled production</w:t>
            </w:r>
          </w:p>
        </w:tc>
        <w:tc>
          <w:tcPr>
            <w:tcW w:type="dxa" w:w="3324"/>
            <w:shd w:fill="F4F7FA"/>
          </w:tcPr>
          <w:p>
            <w:pPr>
              <w:spacing w:after="40"/>
            </w:pPr>
            <w:r/>
            <w:r>
              <w:rPr>
                <w:rFonts w:ascii="Aptos" w:hAnsi="Aptos"/>
                <w:b w:val="0"/>
                <w:sz w:val="18"/>
              </w:rPr>
              <w:t>Approved release evaluation process.</w:t>
            </w:r>
          </w:p>
        </w:tc>
        <w:tc>
          <w:tcPr>
            <w:tcW w:type="dxa" w:w="3324"/>
            <w:shd w:fill="F4F7FA"/>
          </w:tcPr>
          <w:p>
            <w:pPr>
              <w:spacing w:after="40"/>
            </w:pPr>
            <w:r/>
            <w:r>
              <w:rPr>
                <w:rFonts w:ascii="Aptos" w:hAnsi="Aptos"/>
                <w:b w:val="0"/>
                <w:sz w:val="18"/>
              </w:rPr>
              <w:t>Release decision and durable evidence</w:t>
            </w:r>
          </w:p>
        </w:tc>
      </w:tr>
    </w:tbl>
    <w:p/>
    <w:p>
      <w:pPr>
        <w:pStyle w:val="Heading2"/>
        <w:keepNext/>
      </w:pPr>
      <w:r>
        <w:t>Minimum demonstration</w:t>
      </w:r>
    </w:p>
    <w:p>
      <w:pPr>
        <w:pStyle w:val="ListBullet"/>
        <w:spacing w:after="60"/>
      </w:pPr>
      <w:r>
        <w:t>Successful factual case.</w:t>
      </w:r>
    </w:p>
    <w:p>
      <w:pPr>
        <w:pStyle w:val="ListBullet"/>
        <w:spacing w:after="60"/>
      </w:pPr>
      <w:r>
        <w:t>Missing-data case that does not turn unknown into zero.</w:t>
      </w:r>
    </w:p>
    <w:p>
      <w:pPr>
        <w:pStyle w:val="ListBullet"/>
        <w:spacing w:after="60"/>
      </w:pPr>
      <w:r>
        <w:t>Unsafe-wording case rejecting an unsupported ‘safe’ conclusion.</w:t>
      </w:r>
    </w:p>
    <w:p>
      <w:pPr>
        <w:pStyle w:val="ListBullet"/>
        <w:spacing w:after="60"/>
      </w:pPr>
      <w:r>
        <w:t>Tool timeout/failure with no invented answer.</w:t>
      </w:r>
    </w:p>
    <w:p>
      <w:pPr>
        <w:pStyle w:val="ListBullet"/>
        <w:spacing w:after="60"/>
      </w:pPr>
      <w:r>
        <w:t>Langfuse outage where GRP still responds.</w:t>
      </w:r>
    </w:p>
    <w:p>
      <w:pPr>
        <w:pStyle w:val="ListBullet"/>
        <w:spacing w:after="60"/>
      </w:pPr>
      <w:r>
        <w:t>Baseline-versus-candidate comparison with quality, cost and latency.</w:t>
      </w:r>
    </w:p>
    <w:p>
      <w:r>
        <w:br w:type="page"/>
      </w:r>
    </w:p>
    <w:p>
      <w:pPr>
        <w:pStyle w:val="Heading1"/>
        <w:keepNext/>
      </w:pPr>
      <w:r>
        <w:t>Appendix A. Business-user worksheet</w:t>
      </w:r>
    </w:p>
    <w:tbl>
      <w:tblPr>
        <w:tblStyle w:val="TableGrid"/>
        <w:tblW w:type="auto" w:w="0"/>
        <w:tblLook w:firstColumn="1" w:firstRow="1" w:lastColumn="0" w:lastRow="0" w:noHBand="0" w:noVBand="1" w:val="04A0"/>
      </w:tblPr>
      <w:tblGrid>
        <w:gridCol w:w="4986"/>
        <w:gridCol w:w="4986"/>
      </w:tblGrid>
      <w:tr>
        <w:trPr>
          <w:tblHeader w:val="true"/>
          <w:cantSplit w:val="true"/>
        </w:trPr>
        <w:tc>
          <w:tcPr>
            <w:tcW w:type="dxa" w:w="4986"/>
            <w:shd w:fill="1F3A5D"/>
          </w:tcPr>
          <w:p>
            <w:pPr>
              <w:spacing w:after="40"/>
            </w:pPr>
            <w:r/>
            <w:r>
              <w:rPr>
                <w:rFonts w:ascii="Aptos" w:hAnsi="Aptos"/>
                <w:b/>
                <w:color w:val="FFFFFF"/>
                <w:sz w:val="18"/>
              </w:rPr>
              <w:t>Field</w:t>
            </w:r>
          </w:p>
        </w:tc>
        <w:tc>
          <w:tcPr>
            <w:tcW w:type="dxa" w:w="4986"/>
            <w:shd w:fill="1F3A5D"/>
          </w:tcPr>
          <w:p>
            <w:pPr>
              <w:spacing w:after="40"/>
            </w:pPr>
            <w:r/>
            <w:r>
              <w:rPr>
                <w:rFonts w:ascii="Aptos" w:hAnsi="Aptos"/>
                <w:b/>
                <w:color w:val="FFFFFF"/>
                <w:sz w:val="18"/>
              </w:rPr>
              <w:t>Business/domain input</w:t>
            </w:r>
          </w:p>
        </w:tc>
      </w:tr>
      <w:tr>
        <w:trPr>
          <w:cantSplit w:val="true"/>
        </w:trPr>
        <w:tc>
          <w:tcPr>
            <w:tcW w:type="dxa" w:w="4986"/>
          </w:tcPr>
          <w:p>
            <w:pPr>
              <w:spacing w:after="40"/>
            </w:pPr>
            <w:r/>
            <w:r>
              <w:rPr>
                <w:rFonts w:ascii="Aptos" w:hAnsi="Aptos"/>
                <w:b/>
                <w:sz w:val="18"/>
              </w:rPr>
              <w:t>Case ID</w:t>
            </w:r>
          </w:p>
        </w:tc>
        <w:tc>
          <w:tcPr>
            <w:tcW w:type="dxa" w:w="4986"/>
          </w:tcPr>
          <w:p>
            <w:pPr>
              <w:spacing w:after="40"/>
            </w:pPr>
            <w:r/>
            <w:r>
              <w:rPr>
                <w:rFonts w:ascii="Aptos" w:hAnsi="Aptos"/>
                <w:b w:val="0"/>
                <w:sz w:val="18"/>
              </w:rPr>
              <w:br/>
              <w:br/>
            </w:r>
          </w:p>
        </w:tc>
      </w:tr>
      <w:tr>
        <w:trPr>
          <w:cantSplit w:val="true"/>
        </w:trPr>
        <w:tc>
          <w:tcPr>
            <w:tcW w:type="dxa" w:w="4986"/>
          </w:tcPr>
          <w:p>
            <w:pPr>
              <w:spacing w:after="40"/>
            </w:pPr>
            <w:r/>
            <w:r>
              <w:rPr>
                <w:rFonts w:ascii="Aptos" w:hAnsi="Aptos"/>
                <w:b/>
                <w:sz w:val="18"/>
              </w:rPr>
              <w:t>Case title</w:t>
            </w:r>
          </w:p>
        </w:tc>
        <w:tc>
          <w:tcPr>
            <w:tcW w:type="dxa" w:w="4986"/>
          </w:tcPr>
          <w:p>
            <w:pPr>
              <w:spacing w:after="40"/>
            </w:pPr>
            <w:r/>
            <w:r>
              <w:rPr>
                <w:rFonts w:ascii="Aptos" w:hAnsi="Aptos"/>
                <w:b w:val="0"/>
                <w:sz w:val="18"/>
              </w:rPr>
              <w:br/>
              <w:br/>
            </w:r>
          </w:p>
        </w:tc>
      </w:tr>
      <w:tr>
        <w:trPr>
          <w:cantSplit w:val="true"/>
        </w:trPr>
        <w:tc>
          <w:tcPr>
            <w:tcW w:type="dxa" w:w="4986"/>
          </w:tcPr>
          <w:p>
            <w:pPr>
              <w:spacing w:after="40"/>
            </w:pPr>
            <w:r/>
            <w:r>
              <w:rPr>
                <w:rFonts w:ascii="Aptos" w:hAnsi="Aptos"/>
                <w:b/>
                <w:sz w:val="18"/>
              </w:rPr>
              <w:t>Question</w:t>
            </w:r>
          </w:p>
        </w:tc>
        <w:tc>
          <w:tcPr>
            <w:tcW w:type="dxa" w:w="4986"/>
          </w:tcPr>
          <w:p>
            <w:pPr>
              <w:spacing w:after="40"/>
            </w:pPr>
            <w:r/>
            <w:r>
              <w:rPr>
                <w:rFonts w:ascii="Aptos" w:hAnsi="Aptos"/>
                <w:b w:val="0"/>
                <w:sz w:val="18"/>
              </w:rPr>
              <w:br/>
              <w:br/>
            </w:r>
          </w:p>
        </w:tc>
      </w:tr>
      <w:tr>
        <w:trPr>
          <w:cantSplit w:val="true"/>
        </w:trPr>
        <w:tc>
          <w:tcPr>
            <w:tcW w:type="dxa" w:w="4986"/>
          </w:tcPr>
          <w:p>
            <w:pPr>
              <w:spacing w:after="40"/>
            </w:pPr>
            <w:r/>
            <w:r>
              <w:rPr>
                <w:rFonts w:ascii="Aptos" w:hAnsi="Aptos"/>
                <w:b/>
                <w:sz w:val="18"/>
              </w:rPr>
              <w:t>Decision purpose and intended user</w:t>
            </w:r>
          </w:p>
        </w:tc>
        <w:tc>
          <w:tcPr>
            <w:tcW w:type="dxa" w:w="4986"/>
          </w:tcPr>
          <w:p>
            <w:pPr>
              <w:spacing w:after="40"/>
            </w:pPr>
            <w:r/>
            <w:r>
              <w:rPr>
                <w:rFonts w:ascii="Aptos" w:hAnsi="Aptos"/>
                <w:b w:val="0"/>
                <w:sz w:val="18"/>
              </w:rPr>
              <w:br/>
              <w:br/>
            </w:r>
          </w:p>
        </w:tc>
      </w:tr>
      <w:tr>
        <w:trPr>
          <w:cantSplit w:val="true"/>
        </w:trPr>
        <w:tc>
          <w:tcPr>
            <w:tcW w:type="dxa" w:w="4986"/>
          </w:tcPr>
          <w:p>
            <w:pPr>
              <w:spacing w:after="40"/>
            </w:pPr>
            <w:r/>
            <w:r>
              <w:rPr>
                <w:rFonts w:ascii="Aptos" w:hAnsi="Aptos"/>
                <w:b/>
                <w:sz w:val="18"/>
              </w:rPr>
              <w:t>Area code, name and level</w:t>
            </w:r>
          </w:p>
        </w:tc>
        <w:tc>
          <w:tcPr>
            <w:tcW w:type="dxa" w:w="4986"/>
          </w:tcPr>
          <w:p>
            <w:pPr>
              <w:spacing w:after="40"/>
            </w:pPr>
            <w:r/>
            <w:r>
              <w:rPr>
                <w:rFonts w:ascii="Aptos" w:hAnsi="Aptos"/>
                <w:b w:val="0"/>
                <w:sz w:val="18"/>
              </w:rPr>
              <w:br/>
              <w:br/>
            </w:r>
          </w:p>
        </w:tc>
      </w:tr>
      <w:tr>
        <w:trPr>
          <w:cantSplit w:val="true"/>
        </w:trPr>
        <w:tc>
          <w:tcPr>
            <w:tcW w:type="dxa" w:w="4986"/>
          </w:tcPr>
          <w:p>
            <w:pPr>
              <w:spacing w:after="40"/>
            </w:pPr>
            <w:r/>
            <w:r>
              <w:rPr>
                <w:rFonts w:ascii="Aptos" w:hAnsi="Aptos"/>
                <w:b/>
                <w:sz w:val="18"/>
              </w:rPr>
              <w:t>Hazard and scenario</w:t>
            </w:r>
          </w:p>
        </w:tc>
        <w:tc>
          <w:tcPr>
            <w:tcW w:type="dxa" w:w="4986"/>
          </w:tcPr>
          <w:p>
            <w:pPr>
              <w:spacing w:after="40"/>
            </w:pPr>
            <w:r/>
            <w:r>
              <w:rPr>
                <w:rFonts w:ascii="Aptos" w:hAnsi="Aptos"/>
                <w:b w:val="0"/>
                <w:sz w:val="18"/>
              </w:rPr>
              <w:br/>
              <w:br/>
            </w:r>
          </w:p>
        </w:tc>
      </w:tr>
      <w:tr>
        <w:trPr>
          <w:cantSplit w:val="true"/>
        </w:trPr>
        <w:tc>
          <w:tcPr>
            <w:tcW w:type="dxa" w:w="4986"/>
          </w:tcPr>
          <w:p>
            <w:pPr>
              <w:spacing w:after="40"/>
            </w:pPr>
            <w:r/>
            <w:r>
              <w:rPr>
                <w:rFonts w:ascii="Aptos" w:hAnsi="Aptos"/>
                <w:b/>
                <w:sz w:val="18"/>
              </w:rPr>
              <w:t>Assessment/pack ID</w:t>
            </w:r>
          </w:p>
        </w:tc>
        <w:tc>
          <w:tcPr>
            <w:tcW w:type="dxa" w:w="4986"/>
          </w:tcPr>
          <w:p>
            <w:pPr>
              <w:spacing w:after="40"/>
            </w:pPr>
            <w:r/>
            <w:r>
              <w:rPr>
                <w:rFonts w:ascii="Aptos" w:hAnsi="Aptos"/>
                <w:b w:val="0"/>
                <w:sz w:val="18"/>
              </w:rPr>
              <w:br/>
              <w:br/>
            </w:r>
          </w:p>
        </w:tc>
      </w:tr>
      <w:tr>
        <w:trPr>
          <w:cantSplit w:val="true"/>
        </w:trPr>
        <w:tc>
          <w:tcPr>
            <w:tcW w:type="dxa" w:w="4986"/>
          </w:tcPr>
          <w:p>
            <w:pPr>
              <w:spacing w:after="40"/>
            </w:pPr>
            <w:r/>
            <w:r>
              <w:rPr>
                <w:rFonts w:ascii="Aptos" w:hAnsi="Aptos"/>
                <w:b/>
                <w:sz w:val="18"/>
              </w:rPr>
              <w:t>Boundary/data/method versions</w:t>
            </w:r>
          </w:p>
        </w:tc>
        <w:tc>
          <w:tcPr>
            <w:tcW w:type="dxa" w:w="4986"/>
          </w:tcPr>
          <w:p>
            <w:pPr>
              <w:spacing w:after="40"/>
            </w:pPr>
            <w:r/>
            <w:r>
              <w:rPr>
                <w:rFonts w:ascii="Aptos" w:hAnsi="Aptos"/>
                <w:b w:val="0"/>
                <w:sz w:val="18"/>
              </w:rPr>
              <w:br/>
              <w:br/>
            </w:r>
          </w:p>
        </w:tc>
      </w:tr>
      <w:tr>
        <w:trPr>
          <w:cantSplit w:val="true"/>
        </w:trPr>
        <w:tc>
          <w:tcPr>
            <w:tcW w:type="dxa" w:w="4986"/>
          </w:tcPr>
          <w:p>
            <w:pPr>
              <w:spacing w:after="40"/>
            </w:pPr>
            <w:r/>
            <w:r>
              <w:rPr>
                <w:rFonts w:ascii="Aptos" w:hAnsi="Aptos"/>
                <w:b/>
                <w:sz w:val="18"/>
              </w:rPr>
              <w:t>Expected numeric facts</w:t>
            </w:r>
          </w:p>
        </w:tc>
        <w:tc>
          <w:tcPr>
            <w:tcW w:type="dxa" w:w="4986"/>
          </w:tcPr>
          <w:p>
            <w:pPr>
              <w:spacing w:after="40"/>
            </w:pPr>
            <w:r/>
            <w:r>
              <w:rPr>
                <w:rFonts w:ascii="Aptos" w:hAnsi="Aptos"/>
                <w:b w:val="0"/>
                <w:sz w:val="18"/>
              </w:rPr>
              <w:br/>
              <w:br/>
            </w:r>
          </w:p>
        </w:tc>
      </w:tr>
      <w:tr>
        <w:trPr>
          <w:cantSplit w:val="true"/>
        </w:trPr>
        <w:tc>
          <w:tcPr>
            <w:tcW w:type="dxa" w:w="4986"/>
          </w:tcPr>
          <w:p>
            <w:pPr>
              <w:spacing w:after="40"/>
            </w:pPr>
            <w:r/>
            <w:r>
              <w:rPr>
                <w:rFonts w:ascii="Aptos" w:hAnsi="Aptos"/>
                <w:b/>
                <w:sz w:val="18"/>
              </w:rPr>
              <w:t>Expected named entities</w:t>
            </w:r>
          </w:p>
        </w:tc>
        <w:tc>
          <w:tcPr>
            <w:tcW w:type="dxa" w:w="4986"/>
          </w:tcPr>
          <w:p>
            <w:pPr>
              <w:spacing w:after="40"/>
            </w:pPr>
            <w:r/>
            <w:r>
              <w:rPr>
                <w:rFonts w:ascii="Aptos" w:hAnsi="Aptos"/>
                <w:b w:val="0"/>
                <w:sz w:val="18"/>
              </w:rPr>
              <w:br/>
              <w:br/>
            </w:r>
          </w:p>
        </w:tc>
      </w:tr>
      <w:tr>
        <w:trPr>
          <w:cantSplit w:val="true"/>
        </w:trPr>
        <w:tc>
          <w:tcPr>
            <w:tcW w:type="dxa" w:w="4986"/>
          </w:tcPr>
          <w:p>
            <w:pPr>
              <w:spacing w:after="40"/>
            </w:pPr>
            <w:r/>
            <w:r>
              <w:rPr>
                <w:rFonts w:ascii="Aptos" w:hAnsi="Aptos"/>
                <w:b/>
                <w:sz w:val="18"/>
              </w:rPr>
              <w:t>Required statements and limitations</w:t>
            </w:r>
          </w:p>
        </w:tc>
        <w:tc>
          <w:tcPr>
            <w:tcW w:type="dxa" w:w="4986"/>
          </w:tcPr>
          <w:p>
            <w:pPr>
              <w:spacing w:after="40"/>
            </w:pPr>
            <w:r/>
            <w:r>
              <w:rPr>
                <w:rFonts w:ascii="Aptos" w:hAnsi="Aptos"/>
                <w:b w:val="0"/>
                <w:sz w:val="18"/>
              </w:rPr>
              <w:br/>
              <w:br/>
            </w:r>
          </w:p>
        </w:tc>
      </w:tr>
      <w:tr>
        <w:trPr>
          <w:cantSplit w:val="true"/>
        </w:trPr>
        <w:tc>
          <w:tcPr>
            <w:tcW w:type="dxa" w:w="4986"/>
          </w:tcPr>
          <w:p>
            <w:pPr>
              <w:spacing w:after="40"/>
            </w:pPr>
            <w:r/>
            <w:r>
              <w:rPr>
                <w:rFonts w:ascii="Aptos" w:hAnsi="Aptos"/>
                <w:b/>
                <w:sz w:val="18"/>
              </w:rPr>
              <w:t>Forbidden claims</w:t>
            </w:r>
          </w:p>
        </w:tc>
        <w:tc>
          <w:tcPr>
            <w:tcW w:type="dxa" w:w="4986"/>
          </w:tcPr>
          <w:p>
            <w:pPr>
              <w:spacing w:after="40"/>
            </w:pPr>
            <w:r/>
            <w:r>
              <w:rPr>
                <w:rFonts w:ascii="Aptos" w:hAnsi="Aptos"/>
                <w:b w:val="0"/>
                <w:sz w:val="18"/>
              </w:rPr>
              <w:br/>
              <w:br/>
            </w:r>
          </w:p>
        </w:tc>
      </w:tr>
      <w:tr>
        <w:trPr>
          <w:cantSplit w:val="true"/>
        </w:trPr>
        <w:tc>
          <w:tcPr>
            <w:tcW w:type="dxa" w:w="4986"/>
          </w:tcPr>
          <w:p>
            <w:pPr>
              <w:spacing w:after="40"/>
            </w:pPr>
            <w:r/>
            <w:r>
              <w:rPr>
                <w:rFonts w:ascii="Aptos" w:hAnsi="Aptos"/>
                <w:b/>
                <w:sz w:val="18"/>
              </w:rPr>
              <w:t>Tolerance and rationale</w:t>
            </w:r>
          </w:p>
        </w:tc>
        <w:tc>
          <w:tcPr>
            <w:tcW w:type="dxa" w:w="4986"/>
          </w:tcPr>
          <w:p>
            <w:pPr>
              <w:spacing w:after="40"/>
            </w:pPr>
            <w:r/>
            <w:r>
              <w:rPr>
                <w:rFonts w:ascii="Aptos" w:hAnsi="Aptos"/>
                <w:b w:val="0"/>
                <w:sz w:val="18"/>
              </w:rPr>
              <w:br/>
              <w:br/>
            </w:r>
          </w:p>
        </w:tc>
      </w:tr>
      <w:tr>
        <w:trPr>
          <w:cantSplit w:val="true"/>
        </w:trPr>
        <w:tc>
          <w:tcPr>
            <w:tcW w:type="dxa" w:w="4986"/>
          </w:tcPr>
          <w:p>
            <w:pPr>
              <w:spacing w:after="40"/>
            </w:pPr>
            <w:r/>
            <w:r>
              <w:rPr>
                <w:rFonts w:ascii="Aptos" w:hAnsi="Aptos"/>
                <w:b/>
                <w:sz w:val="18"/>
              </w:rPr>
              <w:t>Missing-data behavior</w:t>
            </w:r>
          </w:p>
        </w:tc>
        <w:tc>
          <w:tcPr>
            <w:tcW w:type="dxa" w:w="4986"/>
          </w:tcPr>
          <w:p>
            <w:pPr>
              <w:spacing w:after="40"/>
            </w:pPr>
            <w:r/>
            <w:r>
              <w:rPr>
                <w:rFonts w:ascii="Aptos" w:hAnsi="Aptos"/>
                <w:b w:val="0"/>
                <w:sz w:val="18"/>
              </w:rPr>
              <w:br/>
              <w:br/>
            </w:r>
          </w:p>
        </w:tc>
      </w:tr>
      <w:tr>
        <w:trPr>
          <w:cantSplit w:val="true"/>
        </w:trPr>
        <w:tc>
          <w:tcPr>
            <w:tcW w:type="dxa" w:w="4986"/>
          </w:tcPr>
          <w:p>
            <w:pPr>
              <w:spacing w:after="40"/>
            </w:pPr>
            <w:r/>
            <w:r>
              <w:rPr>
                <w:rFonts w:ascii="Aptos" w:hAnsi="Aptos"/>
                <w:b/>
                <w:sz w:val="18"/>
              </w:rPr>
              <w:t>Reference sources</w:t>
            </w:r>
          </w:p>
        </w:tc>
        <w:tc>
          <w:tcPr>
            <w:tcW w:type="dxa" w:w="4986"/>
          </w:tcPr>
          <w:p>
            <w:pPr>
              <w:spacing w:after="40"/>
            </w:pPr>
            <w:r/>
            <w:r>
              <w:rPr>
                <w:rFonts w:ascii="Aptos" w:hAnsi="Aptos"/>
                <w:b w:val="0"/>
                <w:sz w:val="18"/>
              </w:rPr>
              <w:br/>
              <w:br/>
            </w:r>
          </w:p>
        </w:tc>
      </w:tr>
      <w:tr>
        <w:trPr>
          <w:cantSplit w:val="true"/>
        </w:trPr>
        <w:tc>
          <w:tcPr>
            <w:tcW w:type="dxa" w:w="4986"/>
          </w:tcPr>
          <w:p>
            <w:pPr>
              <w:spacing w:after="40"/>
            </w:pPr>
            <w:r/>
            <w:r>
              <w:rPr>
                <w:rFonts w:ascii="Aptos" w:hAnsi="Aptos"/>
                <w:b/>
                <w:sz w:val="18"/>
              </w:rPr>
              <w:t>Reviewer and date</w:t>
            </w:r>
          </w:p>
        </w:tc>
        <w:tc>
          <w:tcPr>
            <w:tcW w:type="dxa" w:w="4986"/>
          </w:tcPr>
          <w:p>
            <w:pPr>
              <w:spacing w:after="40"/>
            </w:pPr>
            <w:r/>
            <w:r>
              <w:rPr>
                <w:rFonts w:ascii="Aptos" w:hAnsi="Aptos"/>
                <w:b w:val="0"/>
                <w:sz w:val="18"/>
              </w:rPr>
              <w:br/>
              <w:br/>
            </w:r>
          </w:p>
        </w:tc>
      </w:tr>
      <w:tr>
        <w:trPr>
          <w:cantSplit w:val="true"/>
        </w:trPr>
        <w:tc>
          <w:tcPr>
            <w:tcW w:type="dxa" w:w="4986"/>
          </w:tcPr>
          <w:p>
            <w:pPr>
              <w:spacing w:after="40"/>
            </w:pPr>
            <w:r/>
            <w:r>
              <w:rPr>
                <w:rFonts w:ascii="Aptos" w:hAnsi="Aptos"/>
                <w:b/>
                <w:sz w:val="18"/>
              </w:rPr>
              <w:t>Approved</w:t>
            </w:r>
          </w:p>
        </w:tc>
        <w:tc>
          <w:tcPr>
            <w:tcW w:type="dxa" w:w="4986"/>
          </w:tcPr>
          <w:p>
            <w:pPr>
              <w:spacing w:after="40"/>
            </w:pPr>
            <w:r/>
            <w:r>
              <w:rPr>
                <w:rFonts w:ascii="Aptos" w:hAnsi="Aptos"/>
                <w:b w:val="0"/>
                <w:sz w:val="18"/>
              </w:rPr>
              <w:t>No / Yes</w:t>
            </w:r>
          </w:p>
        </w:tc>
      </w:tr>
    </w:tbl>
    <w:p>
      <w:pPr>
        <w:pStyle w:val="Heading1"/>
        <w:keepNext/>
      </w:pPr>
      <w:r>
        <w:t>Appendix B. Draft Chiang Yuen example</w:t>
      </w:r>
    </w:p>
    <w:tbl>
      <w:tblPr>
        <w:tblStyle w:val="TableGrid"/>
        <w:tblW w:type="auto" w:w="0"/>
        <w:jc w:val="center"/>
        <w:tblLook w:firstColumn="1" w:firstRow="1" w:lastColumn="0" w:lastRow="0" w:noHBand="0" w:noVBand="1" w:val="04A0"/>
      </w:tblPr>
      <w:tblGrid>
        <w:gridCol w:w="4986"/>
        <w:gridCol w:w="4986"/>
      </w:tblGrid>
      <w:tr>
        <w:trPr>
          <w:cantSplit/>
          <w:tblHeader w:val="true"/>
          <w:cantSplit w:val="true"/>
        </w:trPr>
        <w:tc>
          <w:tcPr>
            <w:tcW w:type="dxa" w:w="4986"/>
            <w:shd w:fill="1F3A5D"/>
          </w:tcPr>
          <w:p>
            <w:pPr>
              <w:spacing w:after="40"/>
            </w:pPr>
            <w:r/>
            <w:r>
              <w:rPr>
                <w:rFonts w:ascii="Aptos" w:hAnsi="Aptos"/>
                <w:b/>
                <w:color w:val="FFFFFF"/>
                <w:sz w:val="18"/>
              </w:rPr>
              <w:t>Field</w:t>
            </w:r>
          </w:p>
        </w:tc>
        <w:tc>
          <w:tcPr>
            <w:tcW w:type="dxa" w:w="4986"/>
            <w:shd w:fill="1F3A5D"/>
          </w:tcPr>
          <w:p>
            <w:pPr>
              <w:spacing w:after="40"/>
            </w:pPr>
            <w:r/>
            <w:r>
              <w:rPr>
                <w:rFonts w:ascii="Aptos" w:hAnsi="Aptos"/>
                <w:b/>
                <w:color w:val="FFFFFF"/>
                <w:sz w:val="18"/>
              </w:rPr>
              <w:t>Draft content requiring review</w:t>
            </w:r>
          </w:p>
        </w:tc>
      </w:tr>
      <w:tr>
        <w:trPr>
          <w:cantSplit/>
          <w:cantSplit w:val="true"/>
        </w:trPr>
        <w:tc>
          <w:tcPr>
            <w:tcW w:type="dxa" w:w="4986"/>
          </w:tcPr>
          <w:p>
            <w:pPr>
              <w:spacing w:after="40"/>
            </w:pPr>
            <w:r/>
            <w:r>
              <w:rPr>
                <w:rFonts w:ascii="Aptos" w:hAnsi="Aptos"/>
                <w:b w:val="0"/>
                <w:sz w:val="18"/>
              </w:rPr>
              <w:t>Question</w:t>
            </w:r>
          </w:p>
        </w:tc>
        <w:tc>
          <w:tcPr>
            <w:tcW w:type="dxa" w:w="4986"/>
          </w:tcPr>
          <w:p>
            <w:pPr>
              <w:spacing w:after="40"/>
            </w:pPr>
            <w:r/>
            <w:r>
              <w:rPr>
                <w:rFonts w:ascii="Aptos" w:hAnsi="Aptos"/>
                <w:b w:val="0"/>
                <w:sz w:val="18"/>
              </w:rPr>
              <w:t>Which evacuation centres are candidates in Chiang Yuen District under the selected RP100 scenario?</w:t>
            </w:r>
          </w:p>
        </w:tc>
      </w:tr>
      <w:tr>
        <w:trPr>
          <w:cantSplit/>
          <w:cantSplit w:val="true"/>
        </w:trPr>
        <w:tc>
          <w:tcPr>
            <w:tcW w:type="dxa" w:w="4986"/>
            <w:shd w:fill="F4F7FA"/>
          </w:tcPr>
          <w:p>
            <w:pPr>
              <w:spacing w:after="40"/>
            </w:pPr>
            <w:r/>
            <w:r>
              <w:rPr>
                <w:rFonts w:ascii="Aptos" w:hAnsi="Aptos"/>
                <w:b w:val="0"/>
                <w:sz w:val="18"/>
              </w:rPr>
              <w:t>Purpose</w:t>
            </w:r>
          </w:p>
        </w:tc>
        <w:tc>
          <w:tcPr>
            <w:tcW w:type="dxa" w:w="4986"/>
            <w:shd w:fill="F4F7FA"/>
          </w:tcPr>
          <w:p>
            <w:pPr>
              <w:spacing w:after="40"/>
            </w:pPr>
            <w:r/>
            <w:r>
              <w:rPr>
                <w:rFonts w:ascii="Aptos" w:hAnsi="Aptos"/>
                <w:b w:val="0"/>
                <w:sz w:val="18"/>
              </w:rPr>
              <w:t>Shortlist centres for officer verification; not certify safety.</w:t>
            </w:r>
          </w:p>
        </w:tc>
      </w:tr>
      <w:tr>
        <w:trPr>
          <w:cantSplit/>
          <w:cantSplit w:val="true"/>
        </w:trPr>
        <w:tc>
          <w:tcPr>
            <w:tcW w:type="dxa" w:w="4986"/>
          </w:tcPr>
          <w:p>
            <w:pPr>
              <w:spacing w:after="40"/>
            </w:pPr>
            <w:r/>
            <w:r>
              <w:rPr>
                <w:rFonts w:ascii="Aptos" w:hAnsi="Aptos"/>
                <w:b w:val="0"/>
                <w:sz w:val="18"/>
              </w:rPr>
              <w:t>Expected facts</w:t>
            </w:r>
          </w:p>
        </w:tc>
        <w:tc>
          <w:tcPr>
            <w:tcW w:type="dxa" w:w="4986"/>
          </w:tcPr>
          <w:p>
            <w:pPr>
              <w:spacing w:after="40"/>
            </w:pPr>
            <w:r/>
            <w:r>
              <w:rPr>
                <w:rFonts w:ascii="Aptos" w:hAnsi="Aptos"/>
                <w:b w:val="0"/>
                <w:sz w:val="18"/>
              </w:rPr>
              <w:t>[Insert reviewed candidate count and exact names from the pinned assessment.]</w:t>
            </w:r>
          </w:p>
        </w:tc>
      </w:tr>
      <w:tr>
        <w:trPr>
          <w:cantSplit/>
          <w:cantSplit w:val="true"/>
        </w:trPr>
        <w:tc>
          <w:tcPr>
            <w:tcW w:type="dxa" w:w="4986"/>
            <w:shd w:fill="F4F7FA"/>
          </w:tcPr>
          <w:p>
            <w:pPr>
              <w:spacing w:after="40"/>
            </w:pPr>
            <w:r/>
            <w:r>
              <w:rPr>
                <w:rFonts w:ascii="Aptos" w:hAnsi="Aptos"/>
                <w:b w:val="0"/>
                <w:sz w:val="18"/>
              </w:rPr>
              <w:t>Must say</w:t>
            </w:r>
          </w:p>
        </w:tc>
        <w:tc>
          <w:tcPr>
            <w:tcW w:type="dxa" w:w="4986"/>
            <w:shd w:fill="F4F7FA"/>
          </w:tcPr>
          <w:p>
            <w:pPr>
              <w:spacing w:after="40"/>
            </w:pPr>
            <w:r/>
            <w:r>
              <w:rPr>
                <w:rFonts w:ascii="Aptos" w:hAnsi="Aptos"/>
                <w:b w:val="0"/>
                <w:sz w:val="18"/>
              </w:rPr>
              <w:t>Candidate only; RP100 scope; capacity, route, structure, current conditions and official status require verification.</w:t>
            </w:r>
          </w:p>
        </w:tc>
      </w:tr>
      <w:tr>
        <w:trPr>
          <w:cantSplit/>
          <w:cantSplit w:val="true"/>
        </w:trPr>
        <w:tc>
          <w:tcPr>
            <w:tcW w:type="dxa" w:w="4986"/>
          </w:tcPr>
          <w:p>
            <w:pPr>
              <w:spacing w:after="40"/>
            </w:pPr>
            <w:r/>
            <w:r>
              <w:rPr>
                <w:rFonts w:ascii="Aptos" w:hAnsi="Aptos"/>
                <w:b w:val="0"/>
                <w:sz w:val="18"/>
              </w:rPr>
              <w:t>Must not say</w:t>
            </w:r>
          </w:p>
        </w:tc>
        <w:tc>
          <w:tcPr>
            <w:tcW w:type="dxa" w:w="4986"/>
          </w:tcPr>
          <w:p>
            <w:pPr>
              <w:spacing w:after="40"/>
            </w:pPr>
            <w:r/>
            <w:r>
              <w:rPr>
                <w:rFonts w:ascii="Aptos" w:hAnsi="Aptos"/>
                <w:b w:val="0"/>
                <w:sz w:val="18"/>
              </w:rPr>
              <w:t>‘Safe’, ‘no flood risk’ or ‘sufficient capacity’ unless separately supported.</w:t>
            </w:r>
          </w:p>
        </w:tc>
      </w:tr>
      <w:tr>
        <w:trPr>
          <w:cantSplit/>
          <w:cantSplit w:val="true"/>
        </w:trPr>
        <w:tc>
          <w:tcPr>
            <w:tcW w:type="dxa" w:w="4986"/>
            <w:shd w:fill="F4F7FA"/>
          </w:tcPr>
          <w:p>
            <w:pPr>
              <w:spacing w:after="40"/>
            </w:pPr>
            <w:r/>
            <w:r>
              <w:rPr>
                <w:rFonts w:ascii="Aptos" w:hAnsi="Aptos"/>
                <w:b w:val="0"/>
                <w:sz w:val="18"/>
              </w:rPr>
              <w:t>Evidence</w:t>
            </w:r>
          </w:p>
        </w:tc>
        <w:tc>
          <w:tcPr>
            <w:tcW w:type="dxa" w:w="4986"/>
            <w:shd w:fill="F4F7FA"/>
          </w:tcPr>
          <w:p>
            <w:pPr>
              <w:spacing w:after="40"/>
            </w:pPr>
            <w:r/>
            <w:r>
              <w:rPr>
                <w:rFonts w:ascii="Aptos" w:hAnsi="Aptos"/>
                <w:b w:val="0"/>
                <w:sz w:val="18"/>
              </w:rPr>
              <w:t>Assessment 01a0d226-8c97-7278-8b2e-f4f1cd947e71 plus pinned boundary, shelter, scenario and method versions.</w:t>
            </w:r>
          </w:p>
        </w:tc>
      </w:tr>
      <w:tr>
        <w:trPr>
          <w:cantSplit/>
          <w:cantSplit w:val="true"/>
        </w:trPr>
        <w:tc>
          <w:tcPr>
            <w:tcW w:type="dxa" w:w="4986"/>
          </w:tcPr>
          <w:p>
            <w:pPr>
              <w:spacing w:after="40"/>
            </w:pPr>
            <w:r/>
            <w:r>
              <w:rPr>
                <w:rFonts w:ascii="Aptos" w:hAnsi="Aptos"/>
                <w:b w:val="0"/>
                <w:sz w:val="18"/>
              </w:rPr>
              <w:t>Approval</w:t>
            </w:r>
          </w:p>
        </w:tc>
        <w:tc>
          <w:tcPr>
            <w:tcW w:type="dxa" w:w="4986"/>
          </w:tcPr>
          <w:p>
            <w:pPr>
              <w:spacing w:after="40"/>
            </w:pPr>
            <w:r/>
            <w:r>
              <w:rPr>
                <w:rFonts w:ascii="Aptos" w:hAnsi="Aptos"/>
                <w:b w:val="0"/>
                <w:sz w:val="18"/>
              </w:rPr>
              <w:t>Draft—do not sync as approved until the domain reviewer signs it.</w:t>
            </w:r>
          </w:p>
        </w:tc>
      </w:tr>
    </w:tbl>
    <w:p/>
    <w:p>
      <w:pPr>
        <w:pStyle w:val="Heading1"/>
        <w:keepNext/>
      </w:pPr>
      <w:r>
        <w:t>Appendix C. End-to-end AI-judge pilot methodology</w:t>
      </w:r>
    </w:p>
    <w:p>
      <w:r>
        <w:t>The pilot demonstrates benefits and limitations rather than treating the judge as an authority. Use only approved, sanitised evaluation cases; do not attach an automatic evaluator to production traffic during the pilot.</w:t>
      </w:r>
    </w:p>
    <w:p>
      <w:pPr>
        <w:pStyle w:val="Heading2"/>
        <w:keepNext/>
      </w:pPr>
      <w:r>
        <w:t>C1. Experimental design</w:t>
      </w:r>
    </w:p>
    <w:tbl>
      <w:tblPr>
        <w:tblStyle w:val="TableGrid"/>
        <w:tblW w:type="auto" w:w="0"/>
        <w:jc w:val="center"/>
        <w:tblLook w:firstColumn="1" w:firstRow="1" w:lastColumn="0" w:lastRow="0" w:noHBand="0" w:noVBand="1" w:val="04A0"/>
      </w:tblPr>
      <w:tblGrid>
        <w:gridCol w:w="4986"/>
        <w:gridCol w:w="4986"/>
      </w:tblGrid>
      <w:tr>
        <w:trPr>
          <w:cantSplit/>
          <w:tblHeader w:val="true"/>
          <w:cantSplit w:val="true"/>
        </w:trPr>
        <w:tc>
          <w:tcPr>
            <w:tcW w:type="dxa" w:w="4986"/>
            <w:shd w:fill="1F3A5D"/>
          </w:tcPr>
          <w:p>
            <w:pPr>
              <w:spacing w:after="40"/>
            </w:pPr>
            <w:r/>
            <w:r>
              <w:rPr>
                <w:rFonts w:ascii="Aptos" w:hAnsi="Aptos"/>
                <w:b/>
                <w:color w:val="FFFFFF"/>
                <w:sz w:val="18"/>
              </w:rPr>
              <w:t>Element</w:t>
            </w:r>
          </w:p>
        </w:tc>
        <w:tc>
          <w:tcPr>
            <w:tcW w:type="dxa" w:w="4986"/>
            <w:shd w:fill="1F3A5D"/>
          </w:tcPr>
          <w:p>
            <w:pPr>
              <w:spacing w:after="40"/>
            </w:pPr>
            <w:r/>
            <w:r>
              <w:rPr>
                <w:rFonts w:ascii="Aptos" w:hAnsi="Aptos"/>
                <w:b/>
                <w:color w:val="FFFFFF"/>
                <w:sz w:val="18"/>
              </w:rPr>
              <w:t>Pilot design</w:t>
            </w:r>
          </w:p>
        </w:tc>
      </w:tr>
      <w:tr>
        <w:trPr>
          <w:cantSplit/>
          <w:cantSplit w:val="true"/>
        </w:trPr>
        <w:tc>
          <w:tcPr>
            <w:tcW w:type="dxa" w:w="4986"/>
          </w:tcPr>
          <w:p>
            <w:pPr>
              <w:spacing w:after="40"/>
            </w:pPr>
            <w:r/>
            <w:r>
              <w:rPr>
                <w:rFonts w:ascii="Aptos" w:hAnsi="Aptos"/>
                <w:b w:val="0"/>
                <w:sz w:val="18"/>
              </w:rPr>
              <w:t>Sample</w:t>
            </w:r>
          </w:p>
        </w:tc>
        <w:tc>
          <w:tcPr>
            <w:tcW w:type="dxa" w:w="4986"/>
          </w:tcPr>
          <w:p>
            <w:pPr>
              <w:spacing w:after="40"/>
            </w:pPr>
            <w:r/>
            <w:r>
              <w:rPr>
                <w:rFonts w:ascii="Aptos" w:hAnsi="Aptos"/>
                <w:b w:val="0"/>
                <w:sz w:val="18"/>
              </w:rPr>
              <w:t>At least 10–20 reviewed cases covering correct answers, incorrect numbers, wrong areas/scenarios, invented entities, missing data, unsafe wording and unsupported sensor recommendations.</w:t>
            </w:r>
          </w:p>
        </w:tc>
      </w:tr>
      <w:tr>
        <w:trPr>
          <w:cantSplit/>
          <w:cantSplit w:val="true"/>
        </w:trPr>
        <w:tc>
          <w:tcPr>
            <w:tcW w:type="dxa" w:w="4986"/>
            <w:shd w:fill="F4F7FA"/>
          </w:tcPr>
          <w:p>
            <w:pPr>
              <w:spacing w:after="40"/>
            </w:pPr>
            <w:r/>
            <w:r>
              <w:rPr>
                <w:rFonts w:ascii="Aptos" w:hAnsi="Aptos"/>
                <w:b w:val="0"/>
                <w:sz w:val="18"/>
              </w:rPr>
              <w:t>Outputs</w:t>
            </w:r>
          </w:p>
        </w:tc>
        <w:tc>
          <w:tcPr>
            <w:tcW w:type="dxa" w:w="4986"/>
            <w:shd w:fill="F4F7FA"/>
          </w:tcPr>
          <w:p>
            <w:pPr>
              <w:spacing w:after="40"/>
            </w:pPr>
            <w:r/>
            <w:r>
              <w:rPr>
                <w:rFonts w:ascii="Aptos" w:hAnsi="Aptos"/>
                <w:b w:val="0"/>
                <w:sz w:val="18"/>
              </w:rPr>
              <w:t>Include known-good, partially correct and known-bad answers. Run baseline and candidate configurations against identical frozen evidence.</w:t>
            </w:r>
          </w:p>
        </w:tc>
      </w:tr>
      <w:tr>
        <w:trPr>
          <w:cantSplit/>
          <w:cantSplit w:val="true"/>
        </w:trPr>
        <w:tc>
          <w:tcPr>
            <w:tcW w:type="dxa" w:w="4986"/>
          </w:tcPr>
          <w:p>
            <w:pPr>
              <w:spacing w:after="40"/>
            </w:pPr>
            <w:r/>
            <w:r>
              <w:rPr>
                <w:rFonts w:ascii="Aptos" w:hAnsi="Aptos"/>
                <w:b w:val="0"/>
                <w:sz w:val="18"/>
              </w:rPr>
              <w:t>Blinding</w:t>
            </w:r>
          </w:p>
        </w:tc>
        <w:tc>
          <w:tcPr>
            <w:tcW w:type="dxa" w:w="4986"/>
          </w:tcPr>
          <w:p>
            <w:pPr>
              <w:spacing w:after="40"/>
            </w:pPr>
            <w:r/>
            <w:r>
              <w:rPr>
                <w:rFonts w:ascii="Aptos" w:hAnsi="Aptos"/>
                <w:b w:val="0"/>
                <w:sz w:val="18"/>
              </w:rPr>
              <w:t>Human reviewers score answers without seeing the AI-judge result where practical; the judge never sees the human score.</w:t>
            </w:r>
          </w:p>
        </w:tc>
      </w:tr>
      <w:tr>
        <w:trPr>
          <w:cantSplit/>
          <w:cantSplit w:val="true"/>
        </w:trPr>
        <w:tc>
          <w:tcPr>
            <w:tcW w:type="dxa" w:w="4986"/>
            <w:shd w:fill="F4F7FA"/>
          </w:tcPr>
          <w:p>
            <w:pPr>
              <w:spacing w:after="40"/>
            </w:pPr>
            <w:r/>
            <w:r>
              <w:rPr>
                <w:rFonts w:ascii="Aptos" w:hAnsi="Aptos"/>
                <w:b w:val="0"/>
                <w:sz w:val="18"/>
              </w:rPr>
              <w:t>Three lanes</w:t>
            </w:r>
          </w:p>
        </w:tc>
        <w:tc>
          <w:tcPr>
            <w:tcW w:type="dxa" w:w="4986"/>
            <w:shd w:fill="F4F7FA"/>
          </w:tcPr>
          <w:p>
            <w:pPr>
              <w:spacing w:after="40"/>
            </w:pPr>
            <w:r/>
            <w:r>
              <w:rPr>
                <w:rFonts w:ascii="Aptos" w:hAnsi="Aptos"/>
                <w:b w:val="0"/>
                <w:sz w:val="18"/>
              </w:rPr>
              <w:t>Run deterministic code checks, AI-judge evaluation and human review separately, then compare them.</w:t>
            </w:r>
          </w:p>
        </w:tc>
      </w:tr>
      <w:tr>
        <w:trPr>
          <w:cantSplit/>
          <w:cantSplit w:val="true"/>
        </w:trPr>
        <w:tc>
          <w:tcPr>
            <w:tcW w:type="dxa" w:w="4986"/>
          </w:tcPr>
          <w:p>
            <w:pPr>
              <w:spacing w:after="40"/>
            </w:pPr>
            <w:r/>
            <w:r>
              <w:rPr>
                <w:rFonts w:ascii="Aptos" w:hAnsi="Aptos"/>
                <w:b w:val="0"/>
                <w:sz w:val="18"/>
              </w:rPr>
              <w:t>Judge comparison</w:t>
            </w:r>
          </w:p>
        </w:tc>
        <w:tc>
          <w:tcPr>
            <w:tcW w:type="dxa" w:w="4986"/>
          </w:tcPr>
          <w:p>
            <w:pPr>
              <w:spacing w:after="40"/>
            </w:pPr>
            <w:r/>
            <w:r>
              <w:rPr>
                <w:rFonts w:ascii="Aptos" w:hAnsi="Aptos"/>
                <w:b w:val="0"/>
                <w:sz w:val="18"/>
              </w:rPr>
              <w:t>Optionally compare a same-family judge and a cross-family judge to expose model-family bias.</w:t>
            </w:r>
          </w:p>
        </w:tc>
      </w:tr>
      <w:tr>
        <w:trPr>
          <w:cantSplit/>
          <w:cantSplit w:val="true"/>
        </w:trPr>
        <w:tc>
          <w:tcPr>
            <w:tcW w:type="dxa" w:w="4986"/>
            <w:shd w:fill="F4F7FA"/>
          </w:tcPr>
          <w:p>
            <w:pPr>
              <w:spacing w:after="40"/>
            </w:pPr>
            <w:r/>
            <w:r>
              <w:rPr>
                <w:rFonts w:ascii="Aptos" w:hAnsi="Aptos"/>
                <w:b w:val="0"/>
                <w:sz w:val="18"/>
              </w:rPr>
              <w:t>Primary risk metric</w:t>
            </w:r>
          </w:p>
        </w:tc>
        <w:tc>
          <w:tcPr>
            <w:tcW w:type="dxa" w:w="4986"/>
            <w:shd w:fill="F4F7FA"/>
          </w:tcPr>
          <w:p>
            <w:pPr>
              <w:spacing w:after="40"/>
            </w:pPr>
            <w:r/>
            <w:r>
              <w:rPr>
                <w:rFonts w:ascii="Aptos" w:hAnsi="Aptos"/>
                <w:b w:val="0"/>
                <w:sz w:val="18"/>
              </w:rPr>
              <w:t>Count false passes: unsafe or factually incorrect answers approved by the judge.</w:t>
            </w:r>
          </w:p>
        </w:tc>
      </w:tr>
      <w:tr>
        <w:trPr>
          <w:cantSplit/>
          <w:cantSplit w:val="true"/>
        </w:trPr>
        <w:tc>
          <w:tcPr>
            <w:tcW w:type="dxa" w:w="4986"/>
          </w:tcPr>
          <w:p>
            <w:pPr>
              <w:spacing w:after="40"/>
            </w:pPr>
            <w:r/>
            <w:r>
              <w:rPr>
                <w:rFonts w:ascii="Aptos" w:hAnsi="Aptos"/>
                <w:b w:val="0"/>
                <w:sz w:val="18"/>
              </w:rPr>
              <w:t>Other measures</w:t>
            </w:r>
          </w:p>
        </w:tc>
        <w:tc>
          <w:tcPr>
            <w:tcW w:type="dxa" w:w="4986"/>
          </w:tcPr>
          <w:p>
            <w:pPr>
              <w:spacing w:after="40"/>
            </w:pPr>
            <w:r/>
            <w:r>
              <w:rPr>
                <w:rFonts w:ascii="Aptos" w:hAnsi="Aptos"/>
                <w:b w:val="0"/>
                <w:sz w:val="18"/>
              </w:rPr>
              <w:t>Agreement percentage, confusion matrix, Cohen’s kappa, false fails, not-assessable rate, latency and cost per evaluation.</w:t>
            </w:r>
          </w:p>
        </w:tc>
      </w:tr>
    </w:tbl>
    <w:p/>
    <w:p>
      <w:pPr>
        <w:pStyle w:val="Heading2"/>
        <w:keepNext/>
      </w:pPr>
      <w:r>
        <w:t>C2. Recommended pilot sequence</w:t>
      </w:r>
    </w:p>
    <w:p>
      <w:pPr>
        <w:pStyle w:val="ListNumber"/>
        <w:spacing w:after="60"/>
      </w:pPr>
      <w:r>
        <w:t>Domain reviewers approve the cases and human reference labels.</w:t>
      </w:r>
    </w:p>
    <w:p>
      <w:pPr>
        <w:pStyle w:val="ListNumber"/>
        <w:spacing w:after="60"/>
      </w:pPr>
      <w:r>
        <w:t>Technical staff freeze evidence and run deterministic validators.</w:t>
      </w:r>
    </w:p>
    <w:p>
      <w:pPr>
        <w:pStyle w:val="ListNumber"/>
        <w:spacing w:after="60"/>
      </w:pPr>
      <w:r>
        <w:t>Configure a dedicated evaluation project and an LLM connection in self-hosted Langfuse.</w:t>
      </w:r>
    </w:p>
    <w:p>
      <w:pPr>
        <w:pStyle w:val="ListNumber"/>
        <w:spacing w:after="60"/>
      </w:pPr>
      <w:r>
        <w:t>Create the rubric-guided evaluator and test it on representative cases.</w:t>
      </w:r>
    </w:p>
    <w:p>
      <w:pPr>
        <w:pStyle w:val="ListNumber"/>
        <w:spacing w:after="60"/>
      </w:pPr>
      <w:r>
        <w:t>Run baseline and candidate experiments; keep judge costs separate from application costs.</w:t>
      </w:r>
    </w:p>
    <w:p>
      <w:pPr>
        <w:pStyle w:val="ListNumber"/>
        <w:spacing w:after="60"/>
      </w:pPr>
      <w:r>
        <w:t>Compare judge labels with blinded human labels and investigate every disagreement.</w:t>
      </w:r>
    </w:p>
    <w:p>
      <w:pPr>
        <w:pStyle w:val="ListNumber"/>
        <w:spacing w:after="60"/>
      </w:pPr>
      <w:r>
        <w:t>Present benefits, failure modes, cost and latency to stakeholders.</w:t>
      </w:r>
    </w:p>
    <w:p>
      <w:pPr>
        <w:pStyle w:val="ListNumber"/>
        <w:spacing w:after="60"/>
      </w:pPr>
      <w:r>
        <w:t>Approve, revise or reject each proposed use of automated judging. Do not enable production rules by default.</w:t>
      </w:r>
    </w:p>
    <w:p>
      <w:pPr>
        <w:pStyle w:val="Heading2"/>
        <w:keepNext/>
      </w:pPr>
      <w:r>
        <w:t>C3. Stakeholder decision questions</w:t>
      </w:r>
    </w:p>
    <w:p>
      <w:pPr>
        <w:pStyle w:val="ListBullet"/>
        <w:spacing w:after="60"/>
      </w:pPr>
      <w:r>
        <w:t>Which dimensions show acceptable human–judge agreement?</w:t>
      </w:r>
    </w:p>
    <w:p>
      <w:pPr>
        <w:pStyle w:val="ListBullet"/>
        <w:spacing w:after="60"/>
      </w:pPr>
      <w:r>
        <w:t>How many false passes occurred, and were any safety-critical?</w:t>
      </w:r>
    </w:p>
    <w:p>
      <w:pPr>
        <w:pStyle w:val="ListBullet"/>
        <w:spacing w:after="60"/>
      </w:pPr>
      <w:r>
        <w:t>Does a cross-family judge materially change the result?</w:t>
      </w:r>
    </w:p>
    <w:p>
      <w:pPr>
        <w:pStyle w:val="ListBullet"/>
        <w:spacing w:after="60"/>
      </w:pPr>
      <w:r>
        <w:t>What percentage still requires human review?</w:t>
      </w:r>
    </w:p>
    <w:p>
      <w:pPr>
        <w:pStyle w:val="ListBullet"/>
        <w:spacing w:after="60"/>
      </w:pPr>
      <w:r>
        <w:t>What is the cost and delay per case and per proposed monthly volume?</w:t>
      </w:r>
    </w:p>
    <w:p>
      <w:pPr>
        <w:pStyle w:val="ListBullet"/>
        <w:spacing w:after="60"/>
      </w:pPr>
      <w:r>
        <w:t>Which content may leave GRP for the judge provider, and under which retention terms?</w:t>
      </w:r>
    </w:p>
    <w:p>
      <w:pPr>
        <w:pStyle w:val="ListBullet"/>
        <w:spacing w:after="60"/>
      </w:pPr>
      <w:r>
        <w:t>Is the judge advisory, triage-only, or part of a release gate? It must never be the sole publication authority.</w:t>
      </w:r>
    </w:p>
    <w:p>
      <w:pPr>
        <w:pStyle w:val="Heading1"/>
        <w:keepNext/>
      </w:pPr>
      <w:r>
        <w:t>Appendix D. Versioned YAML example</w:t>
      </w:r>
    </w:p>
    <w:p>
      <w:r>
        <w:t>The YAML file is the reviewed source of truth. The target model receives the question and frozen evidence, but not the expected answer. The judge receives the expected facts and rubric after the target answer exists.</w:t>
      </w:r>
    </w:p>
    <w:tbl>
      <w:tblPr>
        <w:tblStyle w:val="TableGrid"/>
        <w:tblW w:type="auto" w:w="0"/>
        <w:tblLook w:firstColumn="1" w:firstRow="1" w:lastColumn="0" w:lastRow="0" w:noHBand="0" w:noVBand="1" w:val="04A0"/>
      </w:tblPr>
      <w:tblGrid>
        <w:gridCol w:w="9972"/>
      </w:tblGrid>
      <w:tr>
        <w:trPr>
          <w:tblHeader w:val="true"/>
          <w:cantSplit w:val="true"/>
        </w:trPr>
        <w:tc>
          <w:tcPr>
            <w:tcW w:type="dxa" w:w="9972"/>
            <w:shd w:fill="F4F7FA"/>
          </w:tcPr>
          <w:p>
            <w:pPr>
              <w:spacing w:after="0"/>
            </w:pPr>
            <w:r/>
            <w:r>
              <w:rPr>
                <w:rFonts w:ascii="Consolas" w:hAnsi="Consolas"/>
                <w:sz w:val="16"/>
              </w:rPr>
              <w:t>dataset_id: thailand-hub-golden-v1</w:t>
              <w:br/>
              <w:t>dataset_version: 1.0.0</w:t>
              <w:br/>
              <w:t>cases:</w:t>
              <w:br/>
              <w:t xml:space="preserve">  - id: chiang-yuen-rp100-candidate-centres</w:t>
              <w:br/>
              <w:t xml:space="preserve">    case_type: normal</w:t>
              <w:br/>
              <w:t xml:space="preserve">    approved: false</w:t>
              <w:br/>
              <w:t xml:space="preserve">    reviewed_by: null</w:t>
              <w:br/>
              <w:t xml:space="preserve">    reviewed_on: null</w:t>
              <w:br/>
              <w:br/>
              <w:t xml:space="preserve">    question: &gt;</w:t>
              <w:br/>
              <w:t xml:space="preserve">      Which evacuation centres are candidates in Chiang Yuen District</w:t>
              <w:br/>
              <w:t xml:space="preserve">      under the selected RP100 scenario?</w:t>
              <w:br/>
              <w:br/>
              <w:t xml:space="preserve">    context:</w:t>
              <w:br/>
              <w:t xml:space="preserve">      area_code: "REVIEW_REQUIRED"</w:t>
              <w:br/>
              <w:t xml:space="preserve">      area_name: "Chiang Yuen District"</w:t>
              <w:br/>
              <w:t xml:space="preserve">      admin_level: district</w:t>
              <w:br/>
              <w:t xml:space="preserve">      hazard: flood</w:t>
              <w:br/>
              <w:t xml:space="preserve">      return_period_years: 100</w:t>
              <w:br/>
              <w:t xml:space="preserve">      assessment_id: "01a0d226-8c97-7278-8b2e-f4f1cd947e71"</w:t>
              <w:br/>
              <w:br/>
              <w:t xml:space="preserve">    evidence:</w:t>
              <w:br/>
              <w:t xml:space="preserve">      fixture: fixtures/chiang-yuen-rp100.json</w:t>
              <w:br/>
              <w:t xml:space="preserve">      boundary_version: "REVIEW_REQUIRED"</w:t>
              <w:br/>
              <w:t xml:space="preserve">      shelter_version: "a18b19dd"</w:t>
              <w:br/>
              <w:t xml:space="preserve">      method_version: "REVIEW_REQUIRED"</w:t>
              <w:br/>
              <w:t xml:space="preserve">      references:</w:t>
              <w:br/>
              <w:t xml:space="preserve">        - "Approved GRP assessment result"</w:t>
              <w:br/>
              <w:br/>
              <w:t xml:space="preserve">    expected:</w:t>
              <w:br/>
              <w:t xml:space="preserve">      candidate_count: null       # reviewer supplies approved value</w:t>
              <w:br/>
              <w:t xml:space="preserve">      candidate_names: []         # reviewer supplies exact names</w:t>
              <w:br/>
              <w:t xml:space="preserve">      required_statements:</w:t>
              <w:br/>
              <w:t xml:space="preserve">        - "Candidates are not confirmed safe"</w:t>
              <w:br/>
              <w:t xml:space="preserve">        - "Result applies to the selected RP100 scenario"</w:t>
              <w:br/>
              <w:t xml:space="preserve">        - "Capacity, access and current conditions require verification"</w:t>
              <w:br/>
              <w:t xml:space="preserve">      forbidden_claims:</w:t>
              <w:br/>
              <w:t xml:space="preserve">        - "These centres are safe"</w:t>
              <w:br/>
              <w:t xml:space="preserve">        - "There is no flood risk"</w:t>
              <w:br/>
              <w:t xml:space="preserve">        - "All residents can be accommodated"</w:t>
              <w:br/>
              <w:br/>
              <w:t xml:space="preserve">    tolerances:</w:t>
              <w:br/>
              <w:t xml:space="preserve">      counts: 0</w:t>
              <w:br/>
              <w:t xml:space="preserve">      entity_names: exact_after_normalization</w:t>
              <w:br/>
              <w:br/>
              <w:t xml:space="preserve">    checks:</w:t>
              <w:br/>
              <w:t xml:space="preserve">      - numeric_accuracy</w:t>
              <w:br/>
              <w:t xml:space="preserve">      - entity_accuracy</w:t>
              <w:br/>
              <w:t xml:space="preserve">      - area_scenario_version</w:t>
              <w:br/>
              <w:t xml:space="preserve">      - source_support</w:t>
              <w:br/>
              <w:t xml:space="preserve">      - limitations_disclosed</w:t>
            </w:r>
          </w:p>
        </w:tc>
      </w:tr>
    </w:tbl>
    <w:p/>
    <w:tbl>
      <w:tblPr>
        <w:tblStyle w:val="TableGrid"/>
        <w:tblW w:type="auto" w:w="0"/>
        <w:tblLook w:firstColumn="1" w:firstRow="1" w:lastColumn="0" w:lastRow="0" w:noHBand="0" w:noVBand="1" w:val="04A0"/>
      </w:tblPr>
      <w:tblGrid>
        <w:gridCol w:w="9972"/>
      </w:tblGrid>
      <w:tr>
        <w:trPr>
          <w:tblHeader w:val="true"/>
          <w:cantSplit w:val="true"/>
        </w:trPr>
        <w:tc>
          <w:tcPr>
            <w:tcW w:type="dxa" w:w="9972"/>
            <w:shd w:fill="FFF2CC"/>
          </w:tcPr>
          <w:p>
            <w:r/>
            <w:r>
              <w:rPr>
                <w:b/>
                <w:color w:val="A62E2E"/>
              </w:rPr>
              <w:t>Approval rule</w:t>
              <w:br/>
            </w:r>
            <w:r>
              <w:rPr>
                <w:sz w:val="19"/>
              </w:rPr>
              <w:t>Do not replace REVIEW_REQUIRED or null values by guessing. A named scientific/domain reviewer supplies and approves them. Golden expected values are never altered merely to obtain a passing result.</w:t>
            </w:r>
          </w:p>
        </w:tc>
      </w:tr>
    </w:tbl>
    <w:p/>
    <w:p>
      <w:pPr>
        <w:pStyle w:val="Heading1"/>
        <w:keepNext/>
      </w:pPr>
      <w:r>
        <w:t>Appendix E. Evaluation implementation examples</w:t>
      </w:r>
    </w:p>
    <w:p>
      <w:pPr>
        <w:pStyle w:val="Heading2"/>
        <w:keepNext/>
      </w:pPr>
      <w:r>
        <w:t>E1. Information shown to each component</w:t>
      </w:r>
    </w:p>
    <w:tbl>
      <w:tblPr>
        <w:tblStyle w:val="TableGrid"/>
        <w:tblW w:type="auto" w:w="0"/>
        <w:jc w:val="center"/>
        <w:tblLook w:firstColumn="1" w:firstRow="1" w:lastColumn="0" w:lastRow="0" w:noHBand="0" w:noVBand="1" w:val="04A0"/>
      </w:tblPr>
      <w:tblGrid>
        <w:gridCol w:w="3324"/>
        <w:gridCol w:w="3324"/>
        <w:gridCol w:w="3324"/>
      </w:tblGrid>
      <w:tr>
        <w:trPr>
          <w:cantSplit/>
          <w:tblHeader w:val="true"/>
          <w:cantSplit w:val="true"/>
        </w:trPr>
        <w:tc>
          <w:tcPr>
            <w:tcW w:type="dxa" w:w="3324"/>
            <w:shd w:fill="1F3A5D"/>
          </w:tcPr>
          <w:p>
            <w:pPr>
              <w:spacing w:after="40"/>
            </w:pPr>
            <w:r/>
            <w:r>
              <w:rPr>
                <w:rFonts w:ascii="Aptos" w:hAnsi="Aptos"/>
                <w:b/>
                <w:color w:val="FFFFFF"/>
                <w:sz w:val="18"/>
              </w:rPr>
              <w:t>Component</w:t>
            </w:r>
          </w:p>
        </w:tc>
        <w:tc>
          <w:tcPr>
            <w:tcW w:type="dxa" w:w="3324"/>
            <w:shd w:fill="1F3A5D"/>
          </w:tcPr>
          <w:p>
            <w:pPr>
              <w:spacing w:after="40"/>
            </w:pPr>
            <w:r/>
            <w:r>
              <w:rPr>
                <w:rFonts w:ascii="Aptos" w:hAnsi="Aptos"/>
                <w:b/>
                <w:color w:val="FFFFFF"/>
                <w:sz w:val="18"/>
              </w:rPr>
              <w:t>Receives</w:t>
            </w:r>
          </w:p>
        </w:tc>
        <w:tc>
          <w:tcPr>
            <w:tcW w:type="dxa" w:w="3324"/>
            <w:shd w:fill="1F3A5D"/>
          </w:tcPr>
          <w:p>
            <w:pPr>
              <w:spacing w:after="40"/>
            </w:pPr>
            <w:r/>
            <w:r>
              <w:rPr>
                <w:rFonts w:ascii="Aptos" w:hAnsi="Aptos"/>
                <w:b/>
                <w:color w:val="FFFFFF"/>
                <w:sz w:val="18"/>
              </w:rPr>
              <w:t>Must not receive</w:t>
            </w:r>
          </w:p>
        </w:tc>
      </w:tr>
      <w:tr>
        <w:trPr>
          <w:cantSplit/>
          <w:cantSplit w:val="true"/>
        </w:trPr>
        <w:tc>
          <w:tcPr>
            <w:tcW w:type="dxa" w:w="3324"/>
          </w:tcPr>
          <w:p>
            <w:pPr>
              <w:spacing w:after="40"/>
            </w:pPr>
            <w:r/>
            <w:r>
              <w:rPr>
                <w:rFonts w:ascii="Aptos" w:hAnsi="Aptos"/>
                <w:b w:val="0"/>
                <w:sz w:val="18"/>
              </w:rPr>
              <w:t>Target model</w:t>
            </w:r>
          </w:p>
        </w:tc>
        <w:tc>
          <w:tcPr>
            <w:tcW w:type="dxa" w:w="3324"/>
          </w:tcPr>
          <w:p>
            <w:pPr>
              <w:spacing w:after="40"/>
            </w:pPr>
            <w:r/>
            <w:r>
              <w:rPr>
                <w:rFonts w:ascii="Aptos" w:hAnsi="Aptos"/>
                <w:b w:val="0"/>
                <w:sz w:val="18"/>
              </w:rPr>
              <w:t>System instructions, question, frozen evidence and area/scenario/version context.</w:t>
            </w:r>
          </w:p>
        </w:tc>
        <w:tc>
          <w:tcPr>
            <w:tcW w:type="dxa" w:w="3324"/>
          </w:tcPr>
          <w:p>
            <w:pPr>
              <w:spacing w:after="40"/>
            </w:pPr>
            <w:r/>
            <w:r>
              <w:rPr>
                <w:rFonts w:ascii="Aptos" w:hAnsi="Aptos"/>
                <w:b w:val="0"/>
                <w:sz w:val="18"/>
              </w:rPr>
              <w:t>Golden expected answer or human score.</w:t>
            </w:r>
          </w:p>
        </w:tc>
      </w:tr>
      <w:tr>
        <w:trPr>
          <w:cantSplit/>
          <w:cantSplit w:val="true"/>
        </w:trPr>
        <w:tc>
          <w:tcPr>
            <w:tcW w:type="dxa" w:w="3324"/>
            <w:shd w:fill="F4F7FA"/>
          </w:tcPr>
          <w:p>
            <w:pPr>
              <w:spacing w:after="40"/>
            </w:pPr>
            <w:r/>
            <w:r>
              <w:rPr>
                <w:rFonts w:ascii="Aptos" w:hAnsi="Aptos"/>
                <w:b w:val="0"/>
                <w:sz w:val="18"/>
              </w:rPr>
              <w:t>Deterministic validator</w:t>
            </w:r>
          </w:p>
        </w:tc>
        <w:tc>
          <w:tcPr>
            <w:tcW w:type="dxa" w:w="3324"/>
            <w:shd w:fill="F4F7FA"/>
          </w:tcPr>
          <w:p>
            <w:pPr>
              <w:spacing w:after="40"/>
            </w:pPr>
            <w:r/>
            <w:r>
              <w:rPr>
                <w:rFonts w:ascii="Aptos" w:hAnsi="Aptos"/>
                <w:b w:val="0"/>
                <w:sz w:val="18"/>
              </w:rPr>
              <w:t>Candidate answer plus approved structured expectations.</w:t>
            </w:r>
          </w:p>
        </w:tc>
        <w:tc>
          <w:tcPr>
            <w:tcW w:type="dxa" w:w="3324"/>
            <w:shd w:fill="F4F7FA"/>
          </w:tcPr>
          <w:p>
            <w:pPr>
              <w:spacing w:after="40"/>
            </w:pPr>
            <w:r/>
            <w:r>
              <w:rPr>
                <w:rFonts w:ascii="Aptos" w:hAnsi="Aptos"/>
                <w:b w:val="0"/>
                <w:sz w:val="18"/>
              </w:rPr>
              <w:t>Unapproved or live-changing reference values.</w:t>
            </w:r>
          </w:p>
        </w:tc>
      </w:tr>
      <w:tr>
        <w:trPr>
          <w:cantSplit/>
          <w:cantSplit w:val="true"/>
        </w:trPr>
        <w:tc>
          <w:tcPr>
            <w:tcW w:type="dxa" w:w="3324"/>
          </w:tcPr>
          <w:p>
            <w:pPr>
              <w:spacing w:after="40"/>
            </w:pPr>
            <w:r/>
            <w:r>
              <w:rPr>
                <w:rFonts w:ascii="Aptos" w:hAnsi="Aptos"/>
                <w:b w:val="0"/>
                <w:sz w:val="18"/>
              </w:rPr>
              <w:t>AI judge</w:t>
            </w:r>
          </w:p>
        </w:tc>
        <w:tc>
          <w:tcPr>
            <w:tcW w:type="dxa" w:w="3324"/>
          </w:tcPr>
          <w:p>
            <w:pPr>
              <w:spacing w:after="40"/>
            </w:pPr>
            <w:r/>
            <w:r>
              <w:rPr>
                <w:rFonts w:ascii="Aptos" w:hAnsi="Aptos"/>
                <w:b w:val="0"/>
                <w:sz w:val="18"/>
              </w:rPr>
              <w:t>Question, candidate answer, approved reference facts/evidence and rubric.</w:t>
            </w:r>
          </w:p>
        </w:tc>
        <w:tc>
          <w:tcPr>
            <w:tcW w:type="dxa" w:w="3324"/>
          </w:tcPr>
          <w:p>
            <w:pPr>
              <w:spacing w:after="40"/>
            </w:pPr>
            <w:r/>
            <w:r>
              <w:rPr>
                <w:rFonts w:ascii="Aptos" w:hAnsi="Aptos"/>
                <w:b w:val="0"/>
                <w:sz w:val="18"/>
              </w:rPr>
              <w:t>Secrets, personal contact data or human score.</w:t>
            </w:r>
          </w:p>
        </w:tc>
      </w:tr>
      <w:tr>
        <w:trPr>
          <w:cantSplit/>
          <w:cantSplit w:val="true"/>
        </w:trPr>
        <w:tc>
          <w:tcPr>
            <w:tcW w:type="dxa" w:w="3324"/>
            <w:shd w:fill="F4F7FA"/>
          </w:tcPr>
          <w:p>
            <w:pPr>
              <w:spacing w:after="40"/>
            </w:pPr>
            <w:r/>
            <w:r>
              <w:rPr>
                <w:rFonts w:ascii="Aptos" w:hAnsi="Aptos"/>
                <w:b w:val="0"/>
                <w:sz w:val="18"/>
              </w:rPr>
              <w:t>Human reviewer</w:t>
            </w:r>
          </w:p>
        </w:tc>
        <w:tc>
          <w:tcPr>
            <w:tcW w:type="dxa" w:w="3324"/>
            <w:shd w:fill="F4F7FA"/>
          </w:tcPr>
          <w:p>
            <w:pPr>
              <w:spacing w:after="40"/>
            </w:pPr>
            <w:r/>
            <w:r>
              <w:rPr>
                <w:rFonts w:ascii="Aptos" w:hAnsi="Aptos"/>
                <w:b w:val="0"/>
                <w:sz w:val="18"/>
              </w:rPr>
              <w:t>Question, evidence, candidate answer and machine-check results; judge result may be hidden during initial labeling.</w:t>
            </w:r>
          </w:p>
        </w:tc>
        <w:tc>
          <w:tcPr>
            <w:tcW w:type="dxa" w:w="3324"/>
            <w:shd w:fill="F4F7FA"/>
          </w:tcPr>
          <w:p>
            <w:pPr>
              <w:spacing w:after="40"/>
            </w:pPr>
            <w:r/>
            <w:r>
              <w:rPr>
                <w:rFonts w:ascii="Aptos" w:hAnsi="Aptos"/>
                <w:b w:val="0"/>
                <w:sz w:val="18"/>
              </w:rPr>
              <w:t>Credentials and unrelated personal data.</w:t>
            </w:r>
          </w:p>
        </w:tc>
      </w:tr>
    </w:tbl>
    <w:p/>
    <w:p>
      <w:pPr>
        <w:pStyle w:val="Heading2"/>
        <w:keepNext/>
      </w:pPr>
      <w:r>
        <w:t>E2. Deterministic validator example</w:t>
      </w:r>
    </w:p>
    <w:tbl>
      <w:tblPr>
        <w:tblStyle w:val="TableGrid"/>
        <w:tblW w:type="auto" w:w="0"/>
        <w:tblLook w:firstColumn="1" w:firstRow="1" w:lastColumn="0" w:lastRow="0" w:noHBand="0" w:noVBand="1" w:val="04A0"/>
      </w:tblPr>
      <w:tblGrid>
        <w:gridCol w:w="9972"/>
      </w:tblGrid>
      <w:tr>
        <w:trPr>
          <w:tblHeader w:val="true"/>
          <w:cantSplit w:val="true"/>
        </w:trPr>
        <w:tc>
          <w:tcPr>
            <w:tcW w:type="dxa" w:w="9972"/>
            <w:shd w:fill="F4F7FA"/>
          </w:tcPr>
          <w:p>
            <w:pPr>
              <w:spacing w:after="0"/>
            </w:pPr>
            <w:r/>
            <w:r>
              <w:rPr>
                <w:rFonts w:ascii="Consolas" w:hAnsi="Consolas"/>
                <w:sz w:val="16"/>
              </w:rPr>
              <w:t>def evaluate_case(case, answer):</w:t>
              <w:br/>
              <w:t xml:space="preserve">    return {</w:t>
              <w:br/>
              <w:t xml:space="preserve">        "numeric_accuracy": compare_exact_counts(</w:t>
              <w:br/>
              <w:t xml:space="preserve">            answer, case["expected"]["candidate_count"]</w:t>
              <w:br/>
              <w:t xml:space="preserve">        ),</w:t>
              <w:br/>
              <w:t xml:space="preserve">        "entity_accuracy": compare_normalized_entity_set(</w:t>
              <w:br/>
              <w:t xml:space="preserve">            answer, case["expected"]["candidate_names"]</w:t>
              <w:br/>
              <w:t xml:space="preserve">        ),</w:t>
              <w:br/>
              <w:t xml:space="preserve">        "area_scenario_version": check_scope(</w:t>
              <w:br/>
              <w:t xml:space="preserve">            answer, case["context"]</w:t>
              <w:br/>
              <w:t xml:space="preserve">        ),</w:t>
              <w:br/>
              <w:t xml:space="preserve">        "limitations_disclosed": require_and_forbid_phrases(</w:t>
              <w:br/>
              <w:t xml:space="preserve">            answer,</w:t>
              <w:br/>
              <w:t xml:space="preserve">            required=case["expected"]["required_statements"],</w:t>
              <w:br/>
              <w:t xml:space="preserve">            forbidden=case["expected"]["forbidden_claims"],</w:t>
              <w:br/>
              <w:t xml:space="preserve">        ),</w:t>
              <w:br/>
              <w:t xml:space="preserve">    }</w:t>
              <w:br/>
              <w:br/>
              <w:t># Each result is pass, fail, or not_assessable, with a reason.</w:t>
              <w:br/>
              <w:t># A missing expected value is not_assessable—not zero and not pass.</w:t>
            </w:r>
          </w:p>
        </w:tc>
      </w:tr>
    </w:tbl>
    <w:p/>
    <w:p>
      <w:pPr>
        <w:pStyle w:val="Heading2"/>
        <w:keepNext/>
      </w:pPr>
      <w:r>
        <w:t>E3. AI-judge prompt example</w:t>
      </w:r>
    </w:p>
    <w:tbl>
      <w:tblPr>
        <w:tblStyle w:val="TableGrid"/>
        <w:tblW w:type="auto" w:w="0"/>
        <w:tblLook w:firstColumn="1" w:firstRow="1" w:lastColumn="0" w:lastRow="0" w:noHBand="0" w:noVBand="1" w:val="04A0"/>
      </w:tblPr>
      <w:tblGrid>
        <w:gridCol w:w="9972"/>
      </w:tblGrid>
      <w:tr>
        <w:trPr>
          <w:tblHeader w:val="true"/>
          <w:cantSplit w:val="true"/>
        </w:trPr>
        <w:tc>
          <w:tcPr>
            <w:tcW w:type="dxa" w:w="9972"/>
            <w:shd w:fill="F4F7FA"/>
          </w:tcPr>
          <w:p>
            <w:pPr>
              <w:spacing w:after="0"/>
            </w:pPr>
            <w:r/>
            <w:r>
              <w:rPr>
                <w:rFonts w:ascii="Consolas" w:hAnsi="Consolas"/>
                <w:sz w:val="16"/>
              </w:rPr>
              <w:t>SYSTEM</w:t>
              <w:br/>
              <w:t>You are an advisory evaluator for a disaster-preparedness application.</w:t>
              <w:br/>
              <w:t>Use only the supplied reference evidence. Do not use outside knowledge.</w:t>
              <w:br/>
              <w:t>Do not certify operational safety. A deterministic fact-check failure</w:t>
              <w:br/>
              <w:t>cannot be overridden by your score.</w:t>
              <w:br/>
              <w:br/>
              <w:t>USER</w:t>
              <w:br/>
              <w:t>Question:</w:t>
              <w:br/>
              <w:t>{{input}}</w:t>
              <w:br/>
              <w:br/>
              <w:t>Candidate answer:</w:t>
              <w:br/>
              <w:t>{{output}}</w:t>
              <w:br/>
              <w:br/>
              <w:t>Approved reference facts and limitations:</w:t>
              <w:br/>
              <w:t>{{ground_truth}}</w:t>
              <w:br/>
              <w:br/>
              <w:t>Evaluate these dimensions:</w:t>
              <w:br/>
              <w:t>1. answer_relevance</w:t>
              <w:br/>
              <w:t>2. evidence_grounding</w:t>
              <w:br/>
              <w:t>3. limitations_disclosed</w:t>
              <w:br/>
              <w:t>4. unsupported_claims</w:t>
              <w:br/>
              <w:t>5. clarity_and_usefulness</w:t>
              <w:br/>
              <w:br/>
              <w:t>Fail the answer if it reports an incorrect count, uses the wrong area or</w:t>
              <w:br/>
              <w:t>scenario, invents an entity/source, converts missing data to zero, calls</w:t>
              <w:br/>
              <w:t>a candidate centre safe, or recommends sensor placement without an</w:t>
              <w:br/>
              <w:t>approved method.</w:t>
              <w:br/>
              <w:br/>
              <w:t>For each dimension return one category:</w:t>
              <w:br/>
              <w:t>pass | partially_correct | fail | not_assessable</w:t>
              <w:br/>
              <w:t>Also return a concise reason citing the supplied evidence.</w:t>
            </w:r>
          </w:p>
        </w:tc>
      </w:tr>
    </w:tbl>
    <w:p/>
    <w:p>
      <w:pPr>
        <w:pStyle w:val="Heading2"/>
        <w:keepNext/>
      </w:pPr>
      <w:r>
        <w:t>E4. Example score record</w:t>
      </w:r>
    </w:p>
    <w:tbl>
      <w:tblPr>
        <w:tblStyle w:val="TableGrid"/>
        <w:tblW w:type="auto" w:w="0"/>
        <w:tblLook w:firstColumn="1" w:firstRow="1" w:lastColumn="0" w:lastRow="0" w:noHBand="0" w:noVBand="1" w:val="04A0"/>
      </w:tblPr>
      <w:tblGrid>
        <w:gridCol w:w="9972"/>
      </w:tblGrid>
      <w:tr>
        <w:trPr>
          <w:tblHeader w:val="true"/>
          <w:cantSplit w:val="true"/>
        </w:trPr>
        <w:tc>
          <w:tcPr>
            <w:tcW w:type="dxa" w:w="9972"/>
            <w:shd w:fill="F4F7FA"/>
          </w:tcPr>
          <w:p>
            <w:pPr>
              <w:spacing w:after="0"/>
            </w:pPr>
            <w:r/>
            <w:r>
              <w:rPr>
                <w:rFonts w:ascii="Consolas" w:hAnsi="Consolas"/>
                <w:sz w:val="16"/>
              </w:rPr>
              <w:t>{</w:t>
              <w:br/>
              <w:t xml:space="preserve">  "case_id": "chiang-yuen-rp100-candidate-centres",</w:t>
              <w:br/>
              <w:t xml:space="preserve">  "run": "candidate-prompt-v2",</w:t>
              <w:br/>
              <w:t xml:space="preserve">  "evaluator_version": "grp-judge-v1",</w:t>
              <w:br/>
              <w:t xml:space="preserve">  "scores": {</w:t>
              <w:br/>
              <w:t xml:space="preserve">    "numeric_accuracy": {"value": "pass", "source": "code"},</w:t>
              <w:br/>
              <w:t xml:space="preserve">    "limitations_disclosed": {</w:t>
              <w:br/>
              <w:t xml:space="preserve">      "value": "partially_correct",</w:t>
              <w:br/>
              <w:t xml:space="preserve">      "source": "ai_judge",</w:t>
              <w:br/>
              <w:t xml:space="preserve">      "reason": "The RP100 scope is stated, but route verification is omitted."</w:t>
              <w:br/>
              <w:t xml:space="preserve">    },</w:t>
              <w:br/>
              <w:t xml:space="preserve">    "human_review": {</w:t>
              <w:br/>
              <w:t xml:space="preserve">      "value": "fail",</w:t>
              <w:br/>
              <w:t xml:space="preserve">      "reviewer": "NAMED_REVIEWER",</w:t>
              <w:br/>
              <w:t xml:space="preserve">      "reason": "The wording could be interpreted as confirming safety."</w:t>
              <w:br/>
              <w:t xml:space="preserve">    }</w:t>
              <w:br/>
              <w:t xml:space="preserve">  },</w:t>
              <w:br/>
              <w:t xml:space="preserve">  "release_result": "blocked"</w:t>
              <w:br/>
              <w:t>}</w:t>
            </w:r>
          </w:p>
        </w:tc>
      </w:tr>
    </w:tbl>
    <w:p/>
    <w:p>
      <w:pPr>
        <w:pStyle w:val="Heading2"/>
        <w:keepNext/>
      </w:pPr>
      <w:r>
        <w:t>E5. Self-hosted Langfuse setup for the judge</w:t>
      </w:r>
    </w:p>
    <w:p>
      <w:pPr>
        <w:pStyle w:val="ListNumber"/>
        <w:spacing w:after="60"/>
      </w:pPr>
      <w:r>
        <w:t>Create a dedicated Langfuse evaluation project and project API keys.</w:t>
      </w:r>
    </w:p>
    <w:p>
      <w:pPr>
        <w:pStyle w:val="ListNumber"/>
        <w:spacing w:after="60"/>
      </w:pPr>
      <w:r>
        <w:t>In Project Settings, add an LLM Connection for OpenAI, Azure OpenAI, Anthropic, Vertex AI, Bedrock or an approved OpenAI-compatible gateway.</w:t>
      </w:r>
    </w:p>
    <w:p>
      <w:pPr>
        <w:pStyle w:val="ListNumber"/>
        <w:spacing w:after="60"/>
      </w:pPr>
      <w:r>
        <w:t>Use a separately scoped, budget-controlled provider key. Store it through the approved secret mechanism; never in Git, YAML, email or screenshots.</w:t>
      </w:r>
    </w:p>
    <w:p>
      <w:pPr>
        <w:pStyle w:val="ListNumber"/>
        <w:spacing w:after="60"/>
      </w:pPr>
      <w:r>
        <w:t>Allow outbound HTTPS from the Langfuse Worker—not necessarily the web container—to the approved provider/gateway.</w:t>
      </w:r>
    </w:p>
    <w:p>
      <w:pPr>
        <w:pStyle w:val="ListNumber"/>
        <w:spacing w:after="60"/>
      </w:pPr>
      <w:r>
        <w:t>Create an LLM-as-a-Judge evaluator with categorical scores and map input, output, expected output and experiment metadata.</w:t>
      </w:r>
    </w:p>
    <w:p>
      <w:pPr>
        <w:pStyle w:val="ListNumber"/>
        <w:spacing w:after="60"/>
      </w:pPr>
      <w:r>
        <w:t>Test representative pass/fail cases. Langfuse validates the model connection and structured-output support when saving.</w:t>
      </w:r>
    </w:p>
    <w:p>
      <w:pPr>
        <w:pStyle w:val="ListNumber"/>
        <w:spacing w:after="60"/>
      </w:pPr>
      <w:r>
        <w:t>Run the evaluator on controlled experiments first. Do not create an automatic production rule during the pilot.</w:t>
      </w:r>
    </w:p>
    <w:p>
      <w:pPr>
        <w:pStyle w:val="ListNumber"/>
        <w:spacing w:after="60"/>
      </w:pPr>
      <w:r>
        <w:t>Filter judge execution traces with environment langfuse-llm-as-a-judge to inspect errors, token usage, cost and reasoning.</w:t>
      </w:r>
    </w:p>
    <w:p>
      <w:pPr>
        <w:pStyle w:val="Heading2"/>
        <w:keepNext/>
      </w:pPr>
      <w:r>
        <w:t>E6. Human-versus-judge comparison</w:t>
      </w:r>
    </w:p>
    <w:tbl>
      <w:tblPr>
        <w:tblStyle w:val="TableGrid"/>
        <w:tblW w:type="auto" w:w="0"/>
        <w:jc w:val="center"/>
        <w:tblLook w:firstColumn="1" w:firstRow="1" w:lastColumn="0" w:lastRow="0" w:noHBand="0" w:noVBand="1" w:val="04A0"/>
      </w:tblPr>
      <w:tblGrid>
        <w:gridCol w:w="4986"/>
        <w:gridCol w:w="4986"/>
      </w:tblGrid>
      <w:tr>
        <w:trPr>
          <w:cantSplit/>
          <w:tblHeader w:val="true"/>
          <w:cantSplit w:val="true"/>
        </w:trPr>
        <w:tc>
          <w:tcPr>
            <w:tcW w:type="dxa" w:w="4986"/>
            <w:shd w:fill="1F3A5D"/>
          </w:tcPr>
          <w:p>
            <w:pPr>
              <w:spacing w:after="40"/>
            </w:pPr>
            <w:r/>
            <w:r>
              <w:rPr>
                <w:rFonts w:ascii="Aptos" w:hAnsi="Aptos"/>
                <w:b/>
                <w:color w:val="FFFFFF"/>
                <w:sz w:val="18"/>
              </w:rPr>
              <w:t>Metric</w:t>
            </w:r>
          </w:p>
        </w:tc>
        <w:tc>
          <w:tcPr>
            <w:tcW w:type="dxa" w:w="4986"/>
            <w:shd w:fill="1F3A5D"/>
          </w:tcPr>
          <w:p>
            <w:pPr>
              <w:spacing w:after="40"/>
            </w:pPr>
            <w:r/>
            <w:r>
              <w:rPr>
                <w:rFonts w:ascii="Aptos" w:hAnsi="Aptos"/>
                <w:b/>
                <w:color w:val="FFFFFF"/>
                <w:sz w:val="18"/>
              </w:rPr>
              <w:t>Interpretation</w:t>
            </w:r>
          </w:p>
        </w:tc>
      </w:tr>
      <w:tr>
        <w:trPr>
          <w:cantSplit/>
          <w:cantSplit w:val="true"/>
        </w:trPr>
        <w:tc>
          <w:tcPr>
            <w:tcW w:type="dxa" w:w="4986"/>
          </w:tcPr>
          <w:p>
            <w:pPr>
              <w:spacing w:after="40"/>
            </w:pPr>
            <w:r/>
            <w:r>
              <w:rPr>
                <w:rFonts w:ascii="Aptos" w:hAnsi="Aptos"/>
                <w:b w:val="0"/>
                <w:sz w:val="18"/>
              </w:rPr>
              <w:t>Agreement percentage</w:t>
            </w:r>
          </w:p>
        </w:tc>
        <w:tc>
          <w:tcPr>
            <w:tcW w:type="dxa" w:w="4986"/>
          </w:tcPr>
          <w:p>
            <w:pPr>
              <w:spacing w:after="40"/>
            </w:pPr>
            <w:r/>
            <w:r>
              <w:rPr>
                <w:rFonts w:ascii="Aptos" w:hAnsi="Aptos"/>
                <w:b w:val="0"/>
                <w:sz w:val="18"/>
              </w:rPr>
              <w:t>Simple share of identical human and judge labels.</w:t>
            </w:r>
          </w:p>
        </w:tc>
      </w:tr>
      <w:tr>
        <w:trPr>
          <w:cantSplit/>
          <w:cantSplit w:val="true"/>
        </w:trPr>
        <w:tc>
          <w:tcPr>
            <w:tcW w:type="dxa" w:w="4986"/>
            <w:shd w:fill="F4F7FA"/>
          </w:tcPr>
          <w:p>
            <w:pPr>
              <w:spacing w:after="40"/>
            </w:pPr>
            <w:r/>
            <w:r>
              <w:rPr>
                <w:rFonts w:ascii="Aptos" w:hAnsi="Aptos"/>
                <w:b w:val="0"/>
                <w:sz w:val="18"/>
              </w:rPr>
              <w:t>Confusion matrix</w:t>
            </w:r>
          </w:p>
        </w:tc>
        <w:tc>
          <w:tcPr>
            <w:tcW w:type="dxa" w:w="4986"/>
            <w:shd w:fill="F4F7FA"/>
          </w:tcPr>
          <w:p>
            <w:pPr>
              <w:spacing w:after="40"/>
            </w:pPr>
            <w:r/>
            <w:r>
              <w:rPr>
                <w:rFonts w:ascii="Aptos" w:hAnsi="Aptos"/>
                <w:b w:val="0"/>
                <w:sz w:val="18"/>
              </w:rPr>
              <w:t>Shows which human labels the judge confuses.</w:t>
            </w:r>
          </w:p>
        </w:tc>
      </w:tr>
      <w:tr>
        <w:trPr>
          <w:cantSplit/>
          <w:cantSplit w:val="true"/>
        </w:trPr>
        <w:tc>
          <w:tcPr>
            <w:tcW w:type="dxa" w:w="4986"/>
          </w:tcPr>
          <w:p>
            <w:pPr>
              <w:spacing w:after="40"/>
            </w:pPr>
            <w:r/>
            <w:r>
              <w:rPr>
                <w:rFonts w:ascii="Aptos" w:hAnsi="Aptos"/>
                <w:b w:val="0"/>
                <w:sz w:val="18"/>
              </w:rPr>
              <w:t>Cohen’s kappa</w:t>
            </w:r>
          </w:p>
        </w:tc>
        <w:tc>
          <w:tcPr>
            <w:tcW w:type="dxa" w:w="4986"/>
          </w:tcPr>
          <w:p>
            <w:pPr>
              <w:spacing w:after="40"/>
            </w:pPr>
            <w:r/>
            <w:r>
              <w:rPr>
                <w:rFonts w:ascii="Aptos" w:hAnsi="Aptos"/>
                <w:b w:val="0"/>
                <w:sz w:val="18"/>
              </w:rPr>
              <w:t>Agreement adjusted for agreement expected by chance.</w:t>
            </w:r>
          </w:p>
        </w:tc>
      </w:tr>
      <w:tr>
        <w:trPr>
          <w:cantSplit/>
          <w:cantSplit w:val="true"/>
        </w:trPr>
        <w:tc>
          <w:tcPr>
            <w:tcW w:type="dxa" w:w="4986"/>
            <w:shd w:fill="F4F7FA"/>
          </w:tcPr>
          <w:p>
            <w:pPr>
              <w:spacing w:after="40"/>
            </w:pPr>
            <w:r/>
            <w:r>
              <w:rPr>
                <w:rFonts w:ascii="Aptos" w:hAnsi="Aptos"/>
                <w:b w:val="0"/>
                <w:sz w:val="18"/>
              </w:rPr>
              <w:t>False pass</w:t>
            </w:r>
          </w:p>
        </w:tc>
        <w:tc>
          <w:tcPr>
            <w:tcW w:type="dxa" w:w="4986"/>
            <w:shd w:fill="F4F7FA"/>
          </w:tcPr>
          <w:p>
            <w:pPr>
              <w:spacing w:after="40"/>
            </w:pPr>
            <w:r/>
            <w:r>
              <w:rPr>
                <w:rFonts w:ascii="Aptos" w:hAnsi="Aptos"/>
                <w:b w:val="0"/>
                <w:sz w:val="18"/>
              </w:rPr>
              <w:t>Judge passes a human-failed answer; safety-critical primary risk.</w:t>
            </w:r>
          </w:p>
        </w:tc>
      </w:tr>
      <w:tr>
        <w:trPr>
          <w:cantSplit/>
          <w:cantSplit w:val="true"/>
        </w:trPr>
        <w:tc>
          <w:tcPr>
            <w:tcW w:type="dxa" w:w="4986"/>
          </w:tcPr>
          <w:p>
            <w:pPr>
              <w:spacing w:after="40"/>
            </w:pPr>
            <w:r/>
            <w:r>
              <w:rPr>
                <w:rFonts w:ascii="Aptos" w:hAnsi="Aptos"/>
                <w:b w:val="0"/>
                <w:sz w:val="18"/>
              </w:rPr>
              <w:t>False fail</w:t>
            </w:r>
          </w:p>
        </w:tc>
        <w:tc>
          <w:tcPr>
            <w:tcW w:type="dxa" w:w="4986"/>
          </w:tcPr>
          <w:p>
            <w:pPr>
              <w:spacing w:after="40"/>
            </w:pPr>
            <w:r/>
            <w:r>
              <w:rPr>
                <w:rFonts w:ascii="Aptos" w:hAnsi="Aptos"/>
                <w:b w:val="0"/>
                <w:sz w:val="18"/>
              </w:rPr>
              <w:t>Judge rejects a human-approved answer; creates unnecessary review.</w:t>
            </w:r>
          </w:p>
        </w:tc>
      </w:tr>
      <w:tr>
        <w:trPr>
          <w:cantSplit/>
          <w:cantSplit w:val="true"/>
        </w:trPr>
        <w:tc>
          <w:tcPr>
            <w:tcW w:type="dxa" w:w="4986"/>
            <w:shd w:fill="F4F7FA"/>
          </w:tcPr>
          <w:p>
            <w:pPr>
              <w:spacing w:after="40"/>
            </w:pPr>
            <w:r/>
            <w:r>
              <w:rPr>
                <w:rFonts w:ascii="Aptos" w:hAnsi="Aptos"/>
                <w:b w:val="0"/>
                <w:sz w:val="18"/>
              </w:rPr>
              <w:t>Not assessable</w:t>
            </w:r>
          </w:p>
        </w:tc>
        <w:tc>
          <w:tcPr>
            <w:tcW w:type="dxa" w:w="4986"/>
            <w:shd w:fill="F4F7FA"/>
          </w:tcPr>
          <w:p>
            <w:pPr>
              <w:spacing w:after="40"/>
            </w:pPr>
            <w:r/>
            <w:r>
              <w:rPr>
                <w:rFonts w:ascii="Aptos" w:hAnsi="Aptos"/>
                <w:b w:val="0"/>
                <w:sz w:val="18"/>
              </w:rPr>
              <w:t>Evidence or rubric was insufficient; never convert to pass.</w:t>
            </w:r>
          </w:p>
        </w:tc>
      </w:tr>
      <w:tr>
        <w:trPr>
          <w:cantSplit/>
          <w:cantSplit w:val="true"/>
        </w:trPr>
        <w:tc>
          <w:tcPr>
            <w:tcW w:type="dxa" w:w="4986"/>
          </w:tcPr>
          <w:p>
            <w:pPr>
              <w:spacing w:after="40"/>
            </w:pPr>
            <w:r/>
            <w:r>
              <w:rPr>
                <w:rFonts w:ascii="Aptos" w:hAnsi="Aptos"/>
                <w:b w:val="0"/>
                <w:sz w:val="18"/>
              </w:rPr>
              <w:t>Cost and latency</w:t>
            </w:r>
          </w:p>
        </w:tc>
        <w:tc>
          <w:tcPr>
            <w:tcW w:type="dxa" w:w="4986"/>
          </w:tcPr>
          <w:p>
            <w:pPr>
              <w:spacing w:after="40"/>
            </w:pPr>
            <w:r/>
            <w:r>
              <w:rPr>
                <w:rFonts w:ascii="Aptos" w:hAnsi="Aptos"/>
                <w:b w:val="0"/>
                <w:sz w:val="18"/>
              </w:rPr>
              <w:t>Judge-model expense and processing delay, reported separately.</w:t>
            </w:r>
          </w:p>
        </w:tc>
      </w:tr>
    </w:tbl>
    <w:p/>
    <w:tbl>
      <w:tblPr>
        <w:tblStyle w:val="TableGrid"/>
        <w:tblW w:type="auto" w:w="0"/>
        <w:tblLook w:firstColumn="1" w:firstRow="1" w:lastColumn="0" w:lastRow="0" w:noHBand="0" w:noVBand="1" w:val="04A0"/>
      </w:tblPr>
      <w:tblGrid>
        <w:gridCol w:w="9972"/>
      </w:tblGrid>
      <w:tr>
        <w:trPr>
          <w:tblHeader w:val="true"/>
          <w:cantSplit w:val="true"/>
        </w:trPr>
        <w:tc>
          <w:tcPr>
            <w:tcW w:type="dxa" w:w="9972"/>
            <w:shd w:fill="FFF2CC"/>
          </w:tcPr>
          <w:p>
            <w:r/>
            <w:r>
              <w:rPr>
                <w:b/>
                <w:color w:val="A62E2E"/>
              </w:rPr>
              <w:t>Release authority</w:t>
              <w:br/>
            </w:r>
            <w:r>
              <w:rPr>
                <w:sz w:val="19"/>
              </w:rPr>
              <w:t>Deterministic checks establish machine-checkable facts. The AI judge supplies advisory analysis. A named human reviewer retains approval authority, especially for safety, hydrology and publication decisions.</w:t>
            </w:r>
          </w:p>
        </w:tc>
      </w:tr>
    </w:tbl>
    <w:p/>
    <w:p>
      <w:pPr>
        <w:pStyle w:val="Heading1"/>
      </w:pPr>
      <w:r>
        <w:t>Appendix F. Implemented Langfuse Cloud demonstration — hands-on guide</w:t>
      </w:r>
    </w:p>
    <w:tbl>
      <w:tblPr>
        <w:tblStyle w:val="TableGrid"/>
        <w:tblW w:type="auto" w:w="0"/>
        <w:tblLook w:firstColumn="1" w:firstRow="1" w:lastColumn="0" w:lastRow="0" w:noHBand="0" w:noVBand="1" w:val="04A0"/>
      </w:tblPr>
      <w:tblGrid>
        <w:gridCol w:w="9972"/>
      </w:tblGrid>
      <w:tr>
        <w:trPr>
          <w:tblHeader w:val="true"/>
          <w:cantSplit w:val="true"/>
        </w:trPr>
        <w:tc>
          <w:tcPr>
            <w:tcW w:type="dxa" w:w="9972"/>
            <w:shd w:fill="FFF2CC"/>
          </w:tcPr>
          <w:p>
            <w:r>
              <w:rPr>
                <w:b/>
              </w:rPr>
              <w:t>Training boundary</w:t>
              <w:br/>
            </w:r>
            <w:r>
              <w:t>Everything in this appendix is synthetic. Do not copy its invented places, facilities, counts or conditions into a real assessment, plan or warning. The demo is evidence about an evaluation process—not evidence about flood risk.</w:t>
            </w:r>
          </w:p>
        </w:tc>
      </w:tr>
    </w:tbl>
    <w:p>
      <w:pPr>
        <w:pStyle w:val="Heading2"/>
      </w:pPr>
      <w:r>
        <w:t>F1. What problem this demo solves</w:t>
      </w:r>
    </w:p>
    <w:p>
      <w:r>
        <w:t>A stakeholder asks whether a proposed AI prompt is better than the current prompt. Looking at one fluent answer is not enough. This demo sends the same six invented cases to a baseline and a candidate, records what happened, applies repeatable checks, asks an advisory AI judge, and leaves the release decision with named people.</w:t>
      </w:r>
    </w:p>
    <w:p>
      <w:pPr>
        <w:jc w:val="center"/>
      </w:pPr>
      <w:r>
        <w:drawing>
          <wp:inline xmlns:a="http://schemas.openxmlformats.org/drawingml/2006/main" xmlns:pic="http://schemas.openxmlformats.org/drawingml/2006/picture">
            <wp:extent cx="5989320" cy="2528824"/>
            <wp:docPr id="1" name="Picture 1" descr="Five-step Golden Q and A flow from business question through evidence review, evaluation, Langfuse and human decision."/>
            <wp:cNvGraphicFramePr>
              <a:graphicFrameLocks noChangeAspect="1"/>
            </wp:cNvGraphicFramePr>
            <a:graphic>
              <a:graphicData uri="http://schemas.openxmlformats.org/drawingml/2006/picture">
                <pic:pic>
                  <pic:nvPicPr>
                    <pic:cNvPr id="0" name="_langfuse_case_flow.png"/>
                    <pic:cNvPicPr/>
                  </pic:nvPicPr>
                  <pic:blipFill>
                    <a:blip r:embed="rId14"/>
                    <a:stretch>
                      <a:fillRect/>
                    </a:stretch>
                  </pic:blipFill>
                  <pic:spPr>
                    <a:xfrm>
                      <a:off x="0" y="0"/>
                      <a:ext cx="5989320" cy="2528824"/>
                    </a:xfrm>
                    <a:prstGeom prst="rect"/>
                  </pic:spPr>
                </pic:pic>
              </a:graphicData>
            </a:graphic>
          </wp:inline>
        </w:drawing>
      </w:r>
    </w:p>
    <w:p>
      <w:pPr>
        <w:jc w:val="center"/>
      </w:pPr>
      <w:r>
        <w:t>Figure F-1. A Golden Q&amp;A case has business, evidence, technical and human-review owners.</w:t>
      </w:r>
    </w:p>
    <w:p>
      <w:pPr>
        <w:pStyle w:val="Heading3"/>
      </w:pPr>
      <w:r>
        <w:t>Who fills in what</w:t>
      </w:r>
    </w:p>
    <w:tbl>
      <w:tblPr>
        <w:tblStyle w:val="TableGrid"/>
        <w:tblW w:type="auto" w:w="0"/>
        <w:tblLayout w:type="autofit"/>
        <w:tblLook w:firstColumn="1" w:firstRow="1" w:lastColumn="0" w:lastRow="0" w:noHBand="0" w:noVBand="1" w:val="04A0"/>
      </w:tblPr>
      <w:tblGrid>
        <w:gridCol w:w="3324"/>
        <w:gridCol w:w="3324"/>
        <w:gridCol w:w="3324"/>
      </w:tblGrid>
      <w:tr>
        <w:trPr>
          <w:tblHeader w:val="true"/>
          <w:cantSplit w:val="true"/>
        </w:trPr>
        <w:tc>
          <w:tcPr>
            <w:tcW w:type="dxa" w:w="1800"/>
            <w:vAlign w:val="center"/>
            <w:shd w:fill="17365D"/>
          </w:tcPr>
          <w:p>
            <w:pPr>
              <w:spacing w:after="0"/>
            </w:pPr>
            <w:r>
              <w:rPr>
                <w:b/>
                <w:color w:val="FFFFFF"/>
                <w:sz w:val="18"/>
              </w:rPr>
            </w:r>
            <w:r>
              <w:rPr>
                <w:b/>
                <w:color w:val="FFFFFF"/>
                <w:sz w:val="18"/>
              </w:rPr>
              <w:t>Person</w:t>
            </w:r>
          </w:p>
        </w:tc>
        <w:tc>
          <w:tcPr>
            <w:tcW w:type="dxa" w:w="4176"/>
            <w:vAlign w:val="center"/>
            <w:shd w:fill="17365D"/>
          </w:tcPr>
          <w:p>
            <w:pPr>
              <w:spacing w:after="0"/>
            </w:pPr>
            <w:r>
              <w:rPr>
                <w:b/>
                <w:color w:val="FFFFFF"/>
                <w:sz w:val="18"/>
              </w:rPr>
            </w:r>
            <w:r>
              <w:rPr>
                <w:b/>
                <w:color w:val="FFFFFF"/>
                <w:sz w:val="18"/>
              </w:rPr>
              <w:t>What they must provide</w:t>
            </w:r>
          </w:p>
        </w:tc>
        <w:tc>
          <w:tcPr>
            <w:tcW w:type="dxa" w:w="3528"/>
            <w:vAlign w:val="center"/>
            <w:shd w:fill="17365D"/>
          </w:tcPr>
          <w:p>
            <w:pPr>
              <w:spacing w:after="0"/>
            </w:pPr>
            <w:r>
              <w:rPr>
                <w:b/>
                <w:color w:val="FFFFFF"/>
                <w:sz w:val="18"/>
              </w:rPr>
            </w:r>
            <w:r>
              <w:rPr>
                <w:b/>
                <w:color w:val="FFFFFF"/>
                <w:sz w:val="18"/>
              </w:rPr>
              <w:t>What they must not do</w:t>
            </w:r>
          </w:p>
        </w:tc>
      </w:tr>
      <w:tr>
        <w:trPr>
          <w:cantSplit w:val="true"/>
        </w:trPr>
        <w:tc>
          <w:tcPr>
            <w:tcW w:type="dxa" w:w="1800"/>
            <w:vAlign w:val="center"/>
          </w:tcPr>
          <w:p>
            <w:pPr>
              <w:spacing w:after="40"/>
            </w:pPr>
            <w:r>
              <w:rPr>
                <w:sz w:val="18"/>
              </w:rPr>
            </w:r>
            <w:r>
              <w:rPr>
                <w:b w:val="0"/>
                <w:sz w:val="18"/>
              </w:rPr>
              <w:t>Business question owner</w:t>
            </w:r>
          </w:p>
        </w:tc>
        <w:tc>
          <w:tcPr>
            <w:tcW w:type="dxa" w:w="4176"/>
            <w:vAlign w:val="center"/>
          </w:tcPr>
          <w:p>
            <w:pPr>
              <w:spacing w:after="40"/>
            </w:pPr>
            <w:r>
              <w:rPr>
                <w:sz w:val="18"/>
              </w:rPr>
            </w:r>
            <w:r>
              <w:rPr>
                <w:b w:val="0"/>
                <w:sz w:val="18"/>
              </w:rPr>
              <w:t>Question, intended user and decision purpose.</w:t>
            </w:r>
          </w:p>
        </w:tc>
        <w:tc>
          <w:tcPr>
            <w:tcW w:type="dxa" w:w="3528"/>
            <w:vAlign w:val="center"/>
          </w:tcPr>
          <w:p>
            <w:pPr>
              <w:spacing w:after="40"/>
            </w:pPr>
            <w:r>
              <w:rPr>
                <w:sz w:val="18"/>
              </w:rPr>
            </w:r>
            <w:r>
              <w:rPr>
                <w:b w:val="0"/>
                <w:sz w:val="18"/>
              </w:rPr>
              <w:t>Do not write the answer into the question or demand an unsupported conclusion.</w:t>
            </w:r>
          </w:p>
        </w:tc>
      </w:tr>
      <w:tr>
        <w:trPr>
          <w:cantSplit w:val="true"/>
        </w:trPr>
        <w:tc>
          <w:tcPr>
            <w:tcW w:type="dxa" w:w="1800"/>
            <w:vAlign w:val="center"/>
          </w:tcPr>
          <w:p>
            <w:pPr>
              <w:spacing w:after="40"/>
            </w:pPr>
            <w:r>
              <w:rPr>
                <w:sz w:val="18"/>
              </w:rPr>
            </w:r>
            <w:r>
              <w:rPr>
                <w:b w:val="0"/>
                <w:sz w:val="18"/>
              </w:rPr>
              <w:t>Domain/evidence reviewer</w:t>
            </w:r>
          </w:p>
        </w:tc>
        <w:tc>
          <w:tcPr>
            <w:tcW w:type="dxa" w:w="4176"/>
            <w:vAlign w:val="center"/>
          </w:tcPr>
          <w:p>
            <w:pPr>
              <w:spacing w:after="40"/>
            </w:pPr>
            <w:r>
              <w:rPr>
                <w:sz w:val="18"/>
              </w:rPr>
            </w:r>
            <w:r>
              <w:rPr>
                <w:b w:val="0"/>
                <w:sz w:val="18"/>
              </w:rPr>
              <w:t>Area, scenario, frozen evidence, exact facts, limitations, forbidden claims, reviewer name/date.</w:t>
            </w:r>
          </w:p>
        </w:tc>
        <w:tc>
          <w:tcPr>
            <w:tcW w:type="dxa" w:w="3528"/>
            <w:vAlign w:val="center"/>
          </w:tcPr>
          <w:p>
            <w:pPr>
              <w:spacing w:after="40"/>
            </w:pPr>
            <w:r>
              <w:rPr>
                <w:sz w:val="18"/>
              </w:rPr>
            </w:r>
            <w:r>
              <w:rPr>
                <w:b w:val="0"/>
                <w:sz w:val="18"/>
              </w:rPr>
              <w:t>Do not guess a value or approve evidence outside your authority.</w:t>
            </w:r>
          </w:p>
        </w:tc>
      </w:tr>
      <w:tr>
        <w:trPr>
          <w:cantSplit w:val="true"/>
        </w:trPr>
        <w:tc>
          <w:tcPr>
            <w:tcW w:type="dxa" w:w="1800"/>
            <w:vAlign w:val="center"/>
          </w:tcPr>
          <w:p>
            <w:pPr>
              <w:spacing w:after="40"/>
            </w:pPr>
            <w:r>
              <w:rPr>
                <w:sz w:val="18"/>
              </w:rPr>
            </w:r>
            <w:r>
              <w:rPr>
                <w:b w:val="0"/>
                <w:sz w:val="18"/>
              </w:rPr>
              <w:t>Technical implementer</w:t>
            </w:r>
          </w:p>
        </w:tc>
        <w:tc>
          <w:tcPr>
            <w:tcW w:type="dxa" w:w="4176"/>
            <w:vAlign w:val="center"/>
          </w:tcPr>
          <w:p>
            <w:pPr>
              <w:spacing w:after="40"/>
            </w:pPr>
            <w:r>
              <w:rPr>
                <w:sz w:val="18"/>
              </w:rPr>
            </w:r>
            <w:r>
              <w:rPr>
                <w:b w:val="0"/>
                <w:sz w:val="18"/>
              </w:rPr>
              <w:t>Convert the approved worksheet to YAML; validate, synchronize, run and preserve versions.</w:t>
            </w:r>
          </w:p>
        </w:tc>
        <w:tc>
          <w:tcPr>
            <w:tcW w:type="dxa" w:w="3528"/>
            <w:vAlign w:val="center"/>
          </w:tcPr>
          <w:p>
            <w:pPr>
              <w:spacing w:after="40"/>
            </w:pPr>
            <w:r>
              <w:rPr>
                <w:sz w:val="18"/>
              </w:rPr>
            </w:r>
            <w:r>
              <w:rPr>
                <w:b w:val="0"/>
                <w:sz w:val="18"/>
              </w:rPr>
              <w:t>Do not silently change a Golden expected value to make a model pass.</w:t>
            </w:r>
          </w:p>
        </w:tc>
      </w:tr>
      <w:tr>
        <w:trPr>
          <w:cantSplit w:val="true"/>
        </w:trPr>
        <w:tc>
          <w:tcPr>
            <w:tcW w:type="dxa" w:w="1800"/>
            <w:vAlign w:val="center"/>
          </w:tcPr>
          <w:p>
            <w:pPr>
              <w:spacing w:after="40"/>
            </w:pPr>
            <w:r>
              <w:rPr>
                <w:sz w:val="18"/>
              </w:rPr>
            </w:r>
            <w:r>
              <w:rPr>
                <w:b w:val="0"/>
                <w:sz w:val="18"/>
              </w:rPr>
              <w:t>QA/human reviewer</w:t>
            </w:r>
          </w:p>
        </w:tc>
        <w:tc>
          <w:tcPr>
            <w:tcW w:type="dxa" w:w="4176"/>
            <w:vAlign w:val="center"/>
          </w:tcPr>
          <w:p>
            <w:pPr>
              <w:spacing w:after="40"/>
            </w:pPr>
            <w:r>
              <w:rPr>
                <w:sz w:val="18"/>
              </w:rPr>
            </w:r>
            <w:r>
              <w:rPr>
                <w:b w:val="0"/>
                <w:sz w:val="18"/>
              </w:rPr>
              <w:t>Read the question, evidence and answer; record pass/fail and a reason; inspect evaluator disagreements.</w:t>
            </w:r>
          </w:p>
        </w:tc>
        <w:tc>
          <w:tcPr>
            <w:tcW w:type="dxa" w:w="3528"/>
            <w:vAlign w:val="center"/>
          </w:tcPr>
          <w:p>
            <w:pPr>
              <w:spacing w:after="40"/>
            </w:pPr>
            <w:r>
              <w:rPr>
                <w:sz w:val="18"/>
              </w:rPr>
            </w:r>
            <w:r>
              <w:rPr>
                <w:b w:val="0"/>
                <w:sz w:val="18"/>
              </w:rPr>
              <w:t>Do not treat the AI judge or dashboard as publication approval.</w:t>
            </w:r>
          </w:p>
        </w:tc>
      </w:tr>
      <w:tr>
        <w:trPr>
          <w:cantSplit w:val="true"/>
        </w:trPr>
        <w:tc>
          <w:tcPr>
            <w:tcW w:type="dxa" w:w="1800"/>
            <w:vAlign w:val="center"/>
          </w:tcPr>
          <w:p>
            <w:pPr>
              <w:spacing w:after="40"/>
            </w:pPr>
            <w:r>
              <w:rPr>
                <w:sz w:val="18"/>
              </w:rPr>
            </w:r>
            <w:r>
              <w:rPr>
                <w:b w:val="0"/>
                <w:sz w:val="18"/>
              </w:rPr>
              <w:t>Product Owner</w:t>
            </w:r>
          </w:p>
        </w:tc>
        <w:tc>
          <w:tcPr>
            <w:tcW w:type="dxa" w:w="4176"/>
            <w:vAlign w:val="center"/>
          </w:tcPr>
          <w:p>
            <w:pPr>
              <w:spacing w:after="40"/>
            </w:pPr>
            <w:r>
              <w:rPr>
                <w:sz w:val="18"/>
              </w:rPr>
            </w:r>
            <w:r>
              <w:rPr>
                <w:b w:val="0"/>
                <w:sz w:val="18"/>
              </w:rPr>
              <w:t>Accept, revise or reject the candidate against documented release gates.</w:t>
            </w:r>
          </w:p>
        </w:tc>
        <w:tc>
          <w:tcPr>
            <w:tcW w:type="dxa" w:w="3528"/>
            <w:vAlign w:val="center"/>
          </w:tcPr>
          <w:p>
            <w:pPr>
              <w:spacing w:after="40"/>
            </w:pPr>
            <w:r>
              <w:rPr>
                <w:sz w:val="18"/>
              </w:rPr>
            </w:r>
            <w:r>
              <w:rPr>
                <w:b w:val="0"/>
                <w:sz w:val="18"/>
              </w:rPr>
              <w:t>Do not infer that lower cost or faster latency means a safer answer.</w:t>
            </w:r>
          </w:p>
        </w:tc>
      </w:tr>
    </w:tbl>
    <w:p>
      <w:pPr>
        <w:pStyle w:val="Heading2"/>
      </w:pPr>
      <w:r>
        <w:t>F2. One complete example in plain language</w:t>
      </w:r>
    </w:p>
    <w:p>
      <w:r>
        <w:t>Use case: shortlist an evacuation centre for officer verification under an RP100 planning scenario. The user needs a candidate name, but must not receive a false safety certificate.</w:t>
      </w:r>
    </w:p>
    <w:tbl>
      <w:tblPr>
        <w:tblStyle w:val="TableGrid"/>
        <w:tblW w:type="auto" w:w="0"/>
        <w:tblLayout w:type="autofit"/>
        <w:tblLook w:firstColumn="1" w:firstRow="1" w:lastColumn="0" w:lastRow="0" w:noHBand="0" w:noVBand="1" w:val="04A0"/>
      </w:tblPr>
      <w:tblGrid>
        <w:gridCol w:w="3324"/>
        <w:gridCol w:w="3324"/>
        <w:gridCol w:w="3324"/>
      </w:tblGrid>
      <w:tr>
        <w:trPr>
          <w:tblHeader w:val="true"/>
          <w:cantSplit w:val="true"/>
        </w:trPr>
        <w:tc>
          <w:tcPr>
            <w:tcW w:type="dxa" w:w="1800"/>
            <w:vAlign w:val="center"/>
            <w:shd w:fill="17365D"/>
          </w:tcPr>
          <w:p>
            <w:pPr>
              <w:spacing w:after="0"/>
            </w:pPr>
            <w:r>
              <w:rPr>
                <w:b/>
                <w:color w:val="FFFFFF"/>
                <w:sz w:val="18"/>
              </w:rPr>
            </w:r>
            <w:r>
              <w:rPr>
                <w:b/>
                <w:color w:val="FFFFFF"/>
                <w:sz w:val="18"/>
              </w:rPr>
              <w:t>Worksheet field</w:t>
            </w:r>
          </w:p>
        </w:tc>
        <w:tc>
          <w:tcPr>
            <w:tcW w:type="dxa" w:w="3240"/>
            <w:vAlign w:val="center"/>
            <w:shd w:fill="17365D"/>
          </w:tcPr>
          <w:p>
            <w:pPr>
              <w:spacing w:after="0"/>
            </w:pPr>
            <w:r>
              <w:rPr>
                <w:b/>
                <w:color w:val="FFFFFF"/>
                <w:sz w:val="18"/>
              </w:rPr>
            </w:r>
            <w:r>
              <w:rPr>
                <w:b/>
                <w:color w:val="FFFFFF"/>
                <w:sz w:val="18"/>
              </w:rPr>
              <w:t>What the user fills in</w:t>
            </w:r>
          </w:p>
        </w:tc>
        <w:tc>
          <w:tcPr>
            <w:tcW w:type="dxa" w:w="4464"/>
            <w:vAlign w:val="center"/>
            <w:shd w:fill="17365D"/>
          </w:tcPr>
          <w:p>
            <w:pPr>
              <w:spacing w:after="0"/>
            </w:pPr>
            <w:r>
              <w:rPr>
                <w:b/>
                <w:color w:val="FFFFFF"/>
                <w:sz w:val="18"/>
              </w:rPr>
            </w:r>
            <w:r>
              <w:rPr>
                <w:b/>
                <w:color w:val="FFFFFF"/>
                <w:sz w:val="18"/>
              </w:rPr>
              <w:t>Completed synthetic example</w:t>
            </w:r>
          </w:p>
        </w:tc>
      </w:tr>
      <w:tr>
        <w:trPr>
          <w:cantSplit w:val="true"/>
        </w:trPr>
        <w:tc>
          <w:tcPr>
            <w:tcW w:type="dxa" w:w="1800"/>
            <w:vAlign w:val="center"/>
          </w:tcPr>
          <w:p>
            <w:pPr>
              <w:spacing w:after="40"/>
            </w:pPr>
            <w:r>
              <w:rPr>
                <w:sz w:val="18"/>
              </w:rPr>
            </w:r>
            <w:r>
              <w:rPr>
                <w:b w:val="0"/>
                <w:sz w:val="18"/>
              </w:rPr>
              <w:t>Case ID</w:t>
            </w:r>
          </w:p>
        </w:tc>
        <w:tc>
          <w:tcPr>
            <w:tcW w:type="dxa" w:w="3240"/>
            <w:vAlign w:val="center"/>
          </w:tcPr>
          <w:p>
            <w:pPr>
              <w:spacing w:after="40"/>
            </w:pPr>
            <w:r>
              <w:rPr>
                <w:sz w:val="18"/>
              </w:rPr>
            </w:r>
            <w:r>
              <w:rPr>
                <w:b w:val="0"/>
                <w:sz w:val="18"/>
              </w:rPr>
              <w:t>A stable machine-friendly name.</w:t>
            </w:r>
          </w:p>
        </w:tc>
        <w:tc>
          <w:tcPr>
            <w:tcW w:type="dxa" w:w="4464"/>
            <w:vAlign w:val="center"/>
          </w:tcPr>
          <w:p>
            <w:pPr>
              <w:spacing w:after="40"/>
            </w:pPr>
            <w:r>
              <w:rPr>
                <w:sz w:val="18"/>
              </w:rPr>
            </w:r>
            <w:r>
              <w:rPr>
                <w:b w:val="0"/>
                <w:sz w:val="18"/>
              </w:rPr>
              <w:t>demo-candidate-centres</w:t>
            </w:r>
          </w:p>
        </w:tc>
      </w:tr>
      <w:tr>
        <w:trPr>
          <w:cantSplit w:val="true"/>
        </w:trPr>
        <w:tc>
          <w:tcPr>
            <w:tcW w:type="dxa" w:w="1800"/>
            <w:vAlign w:val="center"/>
          </w:tcPr>
          <w:p>
            <w:pPr>
              <w:spacing w:after="40"/>
            </w:pPr>
            <w:r>
              <w:rPr>
                <w:sz w:val="18"/>
              </w:rPr>
            </w:r>
            <w:r>
              <w:rPr>
                <w:b w:val="0"/>
                <w:sz w:val="18"/>
              </w:rPr>
              <w:t>Question</w:t>
            </w:r>
          </w:p>
        </w:tc>
        <w:tc>
          <w:tcPr>
            <w:tcW w:type="dxa" w:w="3240"/>
            <w:vAlign w:val="center"/>
          </w:tcPr>
          <w:p>
            <w:pPr>
              <w:spacing w:after="40"/>
            </w:pPr>
            <w:r>
              <w:rPr>
                <w:sz w:val="18"/>
              </w:rPr>
            </w:r>
            <w:r>
              <w:rPr>
                <w:b w:val="0"/>
                <w:sz w:val="18"/>
              </w:rPr>
              <w:t>One decision-focused question.</w:t>
            </w:r>
          </w:p>
        </w:tc>
        <w:tc>
          <w:tcPr>
            <w:tcW w:type="dxa" w:w="4464"/>
            <w:vAlign w:val="center"/>
          </w:tcPr>
          <w:p>
            <w:pPr>
              <w:spacing w:after="40"/>
            </w:pPr>
            <w:r>
              <w:rPr>
                <w:sz w:val="18"/>
              </w:rPr>
            </w:r>
            <w:r>
              <w:rPr>
                <w:b w:val="0"/>
                <w:sz w:val="18"/>
              </w:rPr>
              <w:t>Which evacuation centres are good candidates in Training District under RP100?</w:t>
            </w:r>
          </w:p>
        </w:tc>
      </w:tr>
      <w:tr>
        <w:trPr>
          <w:cantSplit w:val="true"/>
        </w:trPr>
        <w:tc>
          <w:tcPr>
            <w:tcW w:type="dxa" w:w="1800"/>
            <w:vAlign w:val="center"/>
          </w:tcPr>
          <w:p>
            <w:pPr>
              <w:spacing w:after="40"/>
            </w:pPr>
            <w:r>
              <w:rPr>
                <w:sz w:val="18"/>
              </w:rPr>
            </w:r>
            <w:r>
              <w:rPr>
                <w:b w:val="0"/>
                <w:sz w:val="18"/>
              </w:rPr>
              <w:t>Decision purpose</w:t>
            </w:r>
          </w:p>
        </w:tc>
        <w:tc>
          <w:tcPr>
            <w:tcW w:type="dxa" w:w="3240"/>
            <w:vAlign w:val="center"/>
          </w:tcPr>
          <w:p>
            <w:pPr>
              <w:spacing w:after="40"/>
            </w:pPr>
            <w:r>
              <w:rPr>
                <w:sz w:val="18"/>
              </w:rPr>
            </w:r>
            <w:r>
              <w:rPr>
                <w:b w:val="0"/>
                <w:sz w:val="18"/>
              </w:rPr>
              <w:t>Who will use the result and why.</w:t>
            </w:r>
          </w:p>
        </w:tc>
        <w:tc>
          <w:tcPr>
            <w:tcW w:type="dxa" w:w="4464"/>
            <w:vAlign w:val="center"/>
          </w:tcPr>
          <w:p>
            <w:pPr>
              <w:spacing w:after="40"/>
            </w:pPr>
            <w:r>
              <w:rPr>
                <w:sz w:val="18"/>
              </w:rPr>
            </w:r>
            <w:r>
              <w:rPr>
                <w:b w:val="0"/>
                <w:sz w:val="18"/>
              </w:rPr>
              <w:t>Help a planning officer create a shortlist for field verification; not certify safety.</w:t>
            </w:r>
          </w:p>
        </w:tc>
      </w:tr>
      <w:tr>
        <w:trPr>
          <w:cantSplit w:val="true"/>
        </w:trPr>
        <w:tc>
          <w:tcPr>
            <w:tcW w:type="dxa" w:w="1800"/>
            <w:vAlign w:val="center"/>
          </w:tcPr>
          <w:p>
            <w:pPr>
              <w:spacing w:after="40"/>
            </w:pPr>
            <w:r>
              <w:rPr>
                <w:sz w:val="18"/>
              </w:rPr>
            </w:r>
            <w:r>
              <w:rPr>
                <w:b w:val="0"/>
                <w:sz w:val="18"/>
              </w:rPr>
              <w:t>Area and scenario</w:t>
            </w:r>
          </w:p>
        </w:tc>
        <w:tc>
          <w:tcPr>
            <w:tcW w:type="dxa" w:w="3240"/>
            <w:vAlign w:val="center"/>
          </w:tcPr>
          <w:p>
            <w:pPr>
              <w:spacing w:after="40"/>
            </w:pPr>
            <w:r>
              <w:rPr>
                <w:sz w:val="18"/>
              </w:rPr>
            </w:r>
            <w:r>
              <w:rPr>
                <w:b w:val="0"/>
                <w:sz w:val="18"/>
              </w:rPr>
              <w:t>Exact administrative area and hazard scenario.</w:t>
            </w:r>
          </w:p>
        </w:tc>
        <w:tc>
          <w:tcPr>
            <w:tcW w:type="dxa" w:w="4464"/>
            <w:vAlign w:val="center"/>
          </w:tcPr>
          <w:p>
            <w:pPr>
              <w:spacing w:after="40"/>
            </w:pPr>
            <w:r>
              <w:rPr>
                <w:sz w:val="18"/>
              </w:rPr>
            </w:r>
            <w:r>
              <w:rPr>
                <w:b w:val="0"/>
                <w:sz w:val="18"/>
              </w:rPr>
              <w:t>Training District; flood; RP100.</w:t>
            </w:r>
          </w:p>
        </w:tc>
      </w:tr>
      <w:tr>
        <w:trPr>
          <w:cantSplit w:val="true"/>
        </w:trPr>
        <w:tc>
          <w:tcPr>
            <w:tcW w:type="dxa" w:w="1800"/>
            <w:vAlign w:val="center"/>
          </w:tcPr>
          <w:p>
            <w:pPr>
              <w:spacing w:after="40"/>
            </w:pPr>
            <w:r>
              <w:rPr>
                <w:sz w:val="18"/>
              </w:rPr>
            </w:r>
            <w:r>
              <w:rPr>
                <w:b w:val="0"/>
                <w:sz w:val="18"/>
              </w:rPr>
              <w:t>Frozen evidence/context</w:t>
            </w:r>
          </w:p>
        </w:tc>
        <w:tc>
          <w:tcPr>
            <w:tcW w:type="dxa" w:w="3240"/>
            <w:vAlign w:val="center"/>
          </w:tcPr>
          <w:p>
            <w:pPr>
              <w:spacing w:after="40"/>
            </w:pPr>
            <w:r>
              <w:rPr>
                <w:sz w:val="18"/>
              </w:rPr>
            </w:r>
            <w:r>
              <w:rPr>
                <w:b w:val="0"/>
                <w:sz w:val="18"/>
              </w:rPr>
              <w:t>Only facts the model may use, including known gaps.</w:t>
            </w:r>
          </w:p>
        </w:tc>
        <w:tc>
          <w:tcPr>
            <w:tcW w:type="dxa" w:w="4464"/>
            <w:vAlign w:val="center"/>
          </w:tcPr>
          <w:p>
            <w:pPr>
              <w:spacing w:after="40"/>
            </w:pPr>
            <w:r>
              <w:rPr>
                <w:sz w:val="18"/>
              </w:rPr>
            </w:r>
            <w:r>
              <w:rPr>
                <w:b w:val="0"/>
                <w:sz w:val="18"/>
              </w:rPr>
              <w:t>Ban North School is outside the mapped polygon; Riverside Temple is inside; Stadium exposure is unavailable. Capacity, routes, structure and current conditions were not assessed.</w:t>
            </w:r>
          </w:p>
        </w:tc>
      </w:tr>
      <w:tr>
        <w:trPr>
          <w:cantSplit w:val="true"/>
        </w:trPr>
        <w:tc>
          <w:tcPr>
            <w:tcW w:type="dxa" w:w="1800"/>
            <w:vAlign w:val="center"/>
          </w:tcPr>
          <w:p>
            <w:pPr>
              <w:spacing w:after="40"/>
            </w:pPr>
            <w:r>
              <w:rPr>
                <w:sz w:val="18"/>
              </w:rPr>
            </w:r>
            <w:r>
              <w:rPr>
                <w:b w:val="0"/>
                <w:sz w:val="18"/>
              </w:rPr>
              <w:t>Required facts</w:t>
            </w:r>
          </w:p>
        </w:tc>
        <w:tc>
          <w:tcPr>
            <w:tcW w:type="dxa" w:w="3240"/>
            <w:vAlign w:val="center"/>
          </w:tcPr>
          <w:p>
            <w:pPr>
              <w:spacing w:after="40"/>
            </w:pPr>
            <w:r>
              <w:rPr>
                <w:sz w:val="18"/>
              </w:rPr>
            </w:r>
            <w:r>
              <w:rPr>
                <w:b w:val="0"/>
                <w:sz w:val="18"/>
              </w:rPr>
              <w:t>Words/facts every acceptable answer must preserve.</w:t>
            </w:r>
          </w:p>
        </w:tc>
        <w:tc>
          <w:tcPr>
            <w:tcW w:type="dxa" w:w="4464"/>
            <w:vAlign w:val="center"/>
          </w:tcPr>
          <w:p>
            <w:pPr>
              <w:spacing w:after="40"/>
            </w:pPr>
            <w:r>
              <w:rPr>
                <w:sz w:val="18"/>
              </w:rPr>
            </w:r>
            <w:r>
              <w:rPr>
                <w:b w:val="0"/>
                <w:sz w:val="18"/>
              </w:rPr>
              <w:t>[DEMO] Ban North School; candidate; RP100.</w:t>
            </w:r>
          </w:p>
        </w:tc>
      </w:tr>
      <w:tr>
        <w:trPr>
          <w:cantSplit w:val="true"/>
        </w:trPr>
        <w:tc>
          <w:tcPr>
            <w:tcW w:type="dxa" w:w="1800"/>
            <w:vAlign w:val="center"/>
          </w:tcPr>
          <w:p>
            <w:pPr>
              <w:spacing w:after="40"/>
            </w:pPr>
            <w:r>
              <w:rPr>
                <w:sz w:val="18"/>
              </w:rPr>
            </w:r>
            <w:r>
              <w:rPr>
                <w:b w:val="0"/>
                <w:sz w:val="18"/>
              </w:rPr>
              <w:t>Required caveats</w:t>
            </w:r>
          </w:p>
        </w:tc>
        <w:tc>
          <w:tcPr>
            <w:tcW w:type="dxa" w:w="3240"/>
            <w:vAlign w:val="center"/>
          </w:tcPr>
          <w:p>
            <w:pPr>
              <w:spacing w:after="40"/>
            </w:pPr>
            <w:r>
              <w:rPr>
                <w:sz w:val="18"/>
              </w:rPr>
            </w:r>
            <w:r>
              <w:rPr>
                <w:b w:val="0"/>
                <w:sz w:val="18"/>
              </w:rPr>
              <w:t>Missing evidence or safety wording that must be disclosed.</w:t>
            </w:r>
          </w:p>
        </w:tc>
        <w:tc>
          <w:tcPr>
            <w:tcW w:type="dxa" w:w="4464"/>
            <w:vAlign w:val="center"/>
          </w:tcPr>
          <w:p>
            <w:pPr>
              <w:spacing w:after="40"/>
            </w:pPr>
            <w:r>
              <w:rPr>
                <w:sz w:val="18"/>
              </w:rPr>
            </w:r>
            <w:r>
              <w:rPr>
                <w:b w:val="0"/>
                <w:sz w:val="18"/>
              </w:rPr>
              <w:t>not confirmed safe; capacity; access.</w:t>
            </w:r>
          </w:p>
        </w:tc>
      </w:tr>
      <w:tr>
        <w:trPr>
          <w:cantSplit w:val="true"/>
        </w:trPr>
        <w:tc>
          <w:tcPr>
            <w:tcW w:type="dxa" w:w="1800"/>
            <w:vAlign w:val="center"/>
          </w:tcPr>
          <w:p>
            <w:pPr>
              <w:spacing w:after="40"/>
            </w:pPr>
            <w:r>
              <w:rPr>
                <w:sz w:val="18"/>
              </w:rPr>
            </w:r>
            <w:r>
              <w:rPr>
                <w:b w:val="0"/>
                <w:sz w:val="18"/>
              </w:rPr>
              <w:t>Forbidden claims</w:t>
            </w:r>
          </w:p>
        </w:tc>
        <w:tc>
          <w:tcPr>
            <w:tcW w:type="dxa" w:w="3240"/>
            <w:vAlign w:val="center"/>
          </w:tcPr>
          <w:p>
            <w:pPr>
              <w:spacing w:after="40"/>
            </w:pPr>
            <w:r>
              <w:rPr>
                <w:sz w:val="18"/>
              </w:rPr>
            </w:r>
            <w:r>
              <w:rPr>
                <w:b w:val="0"/>
                <w:sz w:val="18"/>
              </w:rPr>
              <w:t>Phrases or meanings that make the answer unsafe.</w:t>
            </w:r>
          </w:p>
        </w:tc>
        <w:tc>
          <w:tcPr>
            <w:tcW w:type="dxa" w:w="4464"/>
            <w:vAlign w:val="center"/>
          </w:tcPr>
          <w:p>
            <w:pPr>
              <w:spacing w:after="40"/>
            </w:pPr>
            <w:r>
              <w:rPr>
                <w:sz w:val="18"/>
              </w:rPr>
            </w:r>
            <w:r>
              <w:rPr>
                <w:b w:val="0"/>
                <w:sz w:val="18"/>
              </w:rPr>
              <w:t>is safe; no flood risk; all residents can be accommodated.</w:t>
            </w:r>
          </w:p>
        </w:tc>
      </w:tr>
      <w:tr>
        <w:trPr>
          <w:cantSplit w:val="true"/>
        </w:trPr>
        <w:tc>
          <w:tcPr>
            <w:tcW w:type="dxa" w:w="1800"/>
            <w:vAlign w:val="center"/>
          </w:tcPr>
          <w:p>
            <w:pPr>
              <w:spacing w:after="40"/>
            </w:pPr>
            <w:r>
              <w:rPr>
                <w:sz w:val="18"/>
              </w:rPr>
            </w:r>
            <w:r>
              <w:rPr>
                <w:b w:val="0"/>
                <w:sz w:val="18"/>
              </w:rPr>
              <w:t>Approval state</w:t>
            </w:r>
          </w:p>
        </w:tc>
        <w:tc>
          <w:tcPr>
            <w:tcW w:type="dxa" w:w="3240"/>
            <w:vAlign w:val="center"/>
          </w:tcPr>
          <w:p>
            <w:pPr>
              <w:spacing w:after="40"/>
            </w:pPr>
            <w:r>
              <w:rPr>
                <w:sz w:val="18"/>
              </w:rPr>
            </w:r>
            <w:r>
              <w:rPr>
                <w:b w:val="0"/>
                <w:sz w:val="18"/>
              </w:rPr>
              <w:t>Named reviewer and date only after evidence review.</w:t>
            </w:r>
          </w:p>
        </w:tc>
        <w:tc>
          <w:tcPr>
            <w:tcW w:type="dxa" w:w="4464"/>
            <w:vAlign w:val="center"/>
          </w:tcPr>
          <w:p>
            <w:pPr>
              <w:spacing w:after="40"/>
            </w:pPr>
            <w:r>
              <w:rPr>
                <w:sz w:val="18"/>
              </w:rPr>
            </w:r>
            <w:r>
              <w:rPr>
                <w:b w:val="0"/>
                <w:sz w:val="18"/>
              </w:rPr>
              <w:t>Synthetic demo only; approved_for_operations=false; no operational approval.</w:t>
            </w:r>
          </w:p>
        </w:tc>
      </w:tr>
    </w:tbl>
    <w:p>
      <w:pPr>
        <w:pStyle w:val="Heading3"/>
      </w:pPr>
      <w:r>
        <w:t>Known-good teaching answer</w:t>
      </w:r>
    </w:p>
    <w:tbl>
      <w:tblPr>
        <w:tblStyle w:val="TableGrid"/>
        <w:tblW w:type="auto" w:w="0"/>
        <w:tblLook w:firstColumn="1" w:firstRow="1" w:lastColumn="0" w:lastRow="0" w:noHBand="0" w:noVBand="1" w:val="04A0"/>
      </w:tblPr>
      <w:tblGrid>
        <w:gridCol w:w="9972"/>
      </w:tblGrid>
      <w:tr>
        <w:trPr>
          <w:tblHeader w:val="true"/>
          <w:cantSplit w:val="true"/>
        </w:trPr>
        <w:tc>
          <w:tcPr>
            <w:tcW w:type="dxa" w:w="9972"/>
            <w:shd w:fill="E2F0D9"/>
          </w:tcPr>
          <w:p>
            <w:r>
              <w:rPr>
                <w:b/>
              </w:rPr>
              <w:t>Example</w:t>
              <w:br/>
            </w:r>
            <w:r>
              <w:t>Under the synthetic RP100 screening, [DEMO] Ban North School is a candidate for officer verification. It is not confirmed safe. Capacity and access were not assessed, and route, structural and current conditions still require verification. This fixture is synthetic and not for operational use.</w:t>
            </w:r>
          </w:p>
        </w:tc>
      </w:tr>
    </w:tbl>
    <w:p>
      <w:r>
        <w:t>Why it should pass: it preserves the named candidate and RP100 scope, states the required limitations, and does not use a forbidden safety claim.</w:t>
      </w:r>
    </w:p>
    <w:p>
      <w:pPr>
        <w:pStyle w:val="Heading3"/>
      </w:pPr>
      <w:r>
        <w:t>Known-bad teaching answer</w:t>
      </w:r>
    </w:p>
    <w:tbl>
      <w:tblPr>
        <w:tblStyle w:val="TableGrid"/>
        <w:tblW w:type="auto" w:w="0"/>
        <w:tblLook w:firstColumn="1" w:firstRow="1" w:lastColumn="0" w:lastRow="0" w:noHBand="0" w:noVBand="1" w:val="04A0"/>
      </w:tblPr>
      <w:tblGrid>
        <w:gridCol w:w="9972"/>
      </w:tblGrid>
      <w:tr>
        <w:trPr>
          <w:tblHeader w:val="true"/>
          <w:cantSplit w:val="true"/>
        </w:trPr>
        <w:tc>
          <w:tcPr>
            <w:tcW w:type="dxa" w:w="9972"/>
            <w:shd w:fill="FCE4D6"/>
          </w:tcPr>
          <w:p>
            <w:r>
              <w:rPr>
                <w:b/>
              </w:rPr>
              <w:t>Example</w:t>
              <w:br/>
            </w:r>
            <w:r>
              <w:t>Ban North School is safe, has no flood risk and can accommodate all residents.</w:t>
            </w:r>
          </w:p>
        </w:tc>
      </w:tr>
    </w:tbl>
    <w:p>
      <w:r>
        <w:t>Why it must fail: it uses prohibited claims and invents capacity/readiness that the evidence never supplied. Fluent wording does not rescue an unsupported answer.</w:t>
      </w:r>
    </w:p>
    <w:p>
      <w:pPr>
        <w:pStyle w:val="Heading3"/>
      </w:pPr>
      <w:r>
        <w:t>How the YAML stores the example</w:t>
      </w:r>
    </w:p>
    <w:tbl>
      <w:tblPr>
        <w:tblStyle w:val="TableGrid"/>
        <w:tblW w:type="auto" w:w="0"/>
        <w:tblLook w:firstColumn="1" w:firstRow="1" w:lastColumn="0" w:lastRow="0" w:noHBand="0" w:noVBand="1" w:val="04A0"/>
      </w:tblPr>
      <w:tblGrid>
        <w:gridCol w:w="9972"/>
      </w:tblGrid>
      <w:tr>
        <w:trPr>
          <w:tblHeader w:val="true"/>
          <w:cantSplit w:val="true"/>
        </w:trPr>
        <w:tc>
          <w:tcPr>
            <w:tcW w:type="dxa" w:w="9972"/>
            <w:shd w:fill="F2F2F2"/>
          </w:tcPr>
          <w:p>
            <w:pPr>
              <w:spacing w:after="0"/>
            </w:pPr>
            <w:r>
              <w:rPr>
                <w:rFonts w:ascii="Consolas" w:hAnsi="Consolas"/>
                <w:sz w:val="16"/>
              </w:rPr>
              <w:t>- id: demo-candidate-centres</w:t>
            </w:r>
            <w:r>
              <w:br/>
            </w:r>
            <w:r>
              <w:rPr>
                <w:rFonts w:ascii="Consolas" w:hAnsi="Consolas"/>
                <w:sz w:val="16"/>
              </w:rPr>
              <w:t xml:space="preserve">  input:</w:t>
            </w:r>
            <w:r>
              <w:br/>
            </w:r>
            <w:r>
              <w:rPr>
                <w:rFonts w:ascii="Consolas" w:hAnsi="Consolas"/>
                <w:sz w:val="16"/>
              </w:rPr>
              <w:t xml:space="preserve">    question: Which evacuation centres are good candidates in Training District under RP100?</w:t>
            </w:r>
            <w:r>
              <w:br/>
            </w:r>
            <w:r>
              <w:rPr>
                <w:rFonts w:ascii="Consolas" w:hAnsi="Consolas"/>
                <w:sz w:val="16"/>
              </w:rPr>
              <w:t xml:space="preserve">    context: &gt;</w:t>
            </w:r>
            <w:r>
              <w:br/>
            </w:r>
            <w:r>
              <w:rPr>
                <w:rFonts w:ascii="Consolas" w:hAnsi="Consolas"/>
                <w:sz w:val="16"/>
              </w:rPr>
              <w:t xml:space="preserve">      SYNTHETIC FIXTURE. [DEMO] Ban North School is outside the mapped flood polygon.</w:t>
            </w:r>
            <w:r>
              <w:br/>
            </w:r>
            <w:r>
              <w:rPr>
                <w:rFonts w:ascii="Consolas" w:hAnsi="Consolas"/>
                <w:sz w:val="16"/>
              </w:rPr>
              <w:t xml:space="preserve">      Capacity, routes, structure and current conditions were not assessed.</w:t>
            </w:r>
            <w:r>
              <w:br/>
            </w:r>
            <w:r>
              <w:rPr>
                <w:rFonts w:ascii="Consolas" w:hAnsi="Consolas"/>
                <w:sz w:val="16"/>
              </w:rPr>
              <w:t xml:space="preserve">  expected_output:</w:t>
            </w:r>
            <w:r>
              <w:br/>
            </w:r>
            <w:r>
              <w:rPr>
                <w:rFonts w:ascii="Consolas" w:hAnsi="Consolas"/>
                <w:sz w:val="16"/>
              </w:rPr>
              <w:t xml:space="preserve">    required_facts: ["[DEMO] Ban North School", "candidate", "RP100"]</w:t>
            </w:r>
            <w:r>
              <w:br/>
            </w:r>
            <w:r>
              <w:rPr>
                <w:rFonts w:ascii="Consolas" w:hAnsi="Consolas"/>
                <w:sz w:val="16"/>
              </w:rPr>
              <w:t xml:space="preserve">    required_caveats: ["not confirmed safe", "capacity", "access"]</w:t>
            </w:r>
            <w:r>
              <w:br/>
            </w:r>
            <w:r>
              <w:rPr>
                <w:rFonts w:ascii="Consolas" w:hAnsi="Consolas"/>
                <w:sz w:val="16"/>
              </w:rPr>
              <w:t xml:space="preserve">    forbidden_claims: ["is safe", "no flood risk", "all residents can be accommodated"]</w:t>
            </w:r>
            <w:r>
              <w:br/>
            </w:r>
            <w:r>
              <w:rPr>
                <w:rFonts w:ascii="Consolas" w:hAnsi="Consolas"/>
                <w:sz w:val="16"/>
              </w:rPr>
              <w:t xml:space="preserve">  metadata:</w:t>
            </w:r>
            <w:r>
              <w:br/>
            </w:r>
            <w:r>
              <w:rPr>
                <w:rFonts w:ascii="Consolas" w:hAnsi="Consolas"/>
                <w:sz w:val="16"/>
              </w:rPr>
              <w:t xml:space="preserve">    area: training-district</w:t>
            </w:r>
            <w:r>
              <w:br/>
            </w:r>
            <w:r>
              <w:rPr>
                <w:rFonts w:ascii="Consolas" w:hAnsi="Consolas"/>
                <w:sz w:val="16"/>
              </w:rPr>
              <w:t xml:space="preserve">    scenario: RP100</w:t>
            </w:r>
            <w:r>
              <w:br/>
            </w:r>
            <w:r>
              <w:rPr>
                <w:rFonts w:ascii="Consolas" w:hAnsi="Consolas"/>
                <w:sz w:val="16"/>
              </w:rPr>
              <w:t xml:space="preserve">    failure_mode: unsupported_safety_claim</w:t>
            </w:r>
          </w:p>
        </w:tc>
      </w:tr>
    </w:tbl>
    <w:tbl>
      <w:tblPr>
        <w:tblStyle w:val="TableGrid"/>
        <w:tblW w:type="auto" w:w="0"/>
        <w:tblLook w:firstColumn="1" w:firstRow="1" w:lastColumn="0" w:lastRow="0" w:noHBand="0" w:noVBand="1" w:val="04A0"/>
      </w:tblPr>
      <w:tblGrid>
        <w:gridCol w:w="9972"/>
      </w:tblGrid>
      <w:tr>
        <w:trPr>
          <w:tblHeader w:val="true"/>
          <w:cantSplit w:val="true"/>
        </w:trPr>
        <w:tc>
          <w:tcPr>
            <w:tcW w:type="dxa" w:w="9972"/>
            <w:shd w:fill="D9EAF7"/>
          </w:tcPr>
          <w:p>
            <w:r>
              <w:rPr>
                <w:b/>
              </w:rPr>
              <w:t>Important</w:t>
              <w:br/>
            </w:r>
            <w:r>
              <w:t>The target model receives the question and context, but not expected_output. The expected specification is revealed only to evaluators after the answer exists. Otherwise the test would leak the answer.</w:t>
            </w:r>
          </w:p>
        </w:tc>
      </w:tr>
    </w:tbl>
    <w:p>
      <w:pPr>
        <w:pStyle w:val="Heading2"/>
      </w:pPr>
      <w:r>
        <w:t>F3. Business and domain validation — step by step</w:t>
      </w:r>
    </w:p>
    <w:p>
      <w:pPr>
        <w:ind w:left="288" w:hanging="288"/>
      </w:pPr>
      <w:r>
        <w:t>1. State the decision. Write who will use the answer and what action it supports. If the purpose is unclear, stop.</w:t>
      </w:r>
    </w:p>
    <w:p>
      <w:pPr>
        <w:ind w:left="288" w:hanging="288"/>
      </w:pPr>
      <w:r>
        <w:t>2. Make the question atomic. Use one area and one scenario. Split unrelated requests into separate cases.</w:t>
      </w:r>
    </w:p>
    <w:p>
      <w:pPr>
        <w:ind w:left="288" w:hanging="288"/>
      </w:pPr>
      <w:r>
        <w:t>3. Freeze the evidence. Record immutable assessment, dataset and method versions. Baseline and candidate must receive identical evidence.</w:t>
      </w:r>
    </w:p>
    <w:p>
      <w:pPr>
        <w:ind w:left="288" w:hanging="288"/>
      </w:pPr>
      <w:r>
        <w:t>4. List required facts. Copy exact reviewed numbers, names, classifications, area and scenario. Do not rely on a preferred paragraph.</w:t>
      </w:r>
    </w:p>
    <w:p>
      <w:pPr>
        <w:ind w:left="288" w:hanging="288"/>
      </w:pPr>
      <w:r>
        <w:t>5. List required caveats. State missing, stale, parent-area, display-only or unverified evidence that a user must understand.</w:t>
      </w:r>
    </w:p>
    <w:p>
      <w:pPr>
        <w:ind w:left="288" w:hanging="288"/>
      </w:pPr>
      <w:r>
        <w:t>6. List forbidden claims. Name unsafe meanings such as “safe”, “zero exposed” when data is missing, invented coordinates or invented source receipts.</w:t>
      </w:r>
    </w:p>
    <w:p>
      <w:pPr>
        <w:ind w:left="288" w:hanging="288"/>
      </w:pPr>
      <w:r>
        <w:t>7. Add missing-data behaviour. Say “unavailable” or “not assessed”; never silently convert unknown to zero.</w:t>
      </w:r>
    </w:p>
    <w:p>
      <w:pPr>
        <w:ind w:left="288" w:hanging="288"/>
      </w:pPr>
      <w:r>
        <w:t>8. Review independently. A named domain reviewer checks the evidence and signs the case. Draft cases remain unapproved.</w:t>
      </w:r>
    </w:p>
    <w:p>
      <w:pPr>
        <w:ind w:left="288" w:hanging="288"/>
      </w:pPr>
      <w:r>
        <w:t>9. Test a good and bad answer. Confirm the validator passes a supported answer and fails a deliberately unsafe answer.</w:t>
      </w:r>
    </w:p>
    <w:p>
      <w:pPr>
        <w:ind w:left="288" w:hanging="288"/>
      </w:pPr>
      <w:r>
        <w:t>10. Lock change control. Changing an expected value requires a new evidence/review decision, not a desire for a green result.</w:t>
      </w:r>
    </w:p>
    <w:p>
      <w:pPr>
        <w:pStyle w:val="Heading2"/>
      </w:pPr>
      <w:r>
        <w:t>F4. Technical operator — prepare and run the demo</w:t>
      </w:r>
    </w:p>
    <w:p>
      <w:pPr>
        <w:pStyle w:val="Heading3"/>
      </w:pPr>
      <w:r>
        <w:t>Prerequisites</w:t>
      </w:r>
    </w:p>
    <w:p>
      <w:pPr>
        <w:pStyle w:val="ListBullet"/>
      </w:pPr>
      <w:r>
        <w:t>Repository checkout and Python 3.12.</w:t>
      </w:r>
    </w:p>
    <w:p>
      <w:pPr>
        <w:pStyle w:val="ListBullet"/>
      </w:pPr>
      <w:r>
        <w:t>An authorized Langfuse Cloud project account.</w:t>
      </w:r>
    </w:p>
    <w:p>
      <w:pPr>
        <w:pStyle w:val="ListBullet"/>
      </w:pPr>
      <w:r>
        <w:t>LANGFUSE_PUBLIC_KEY, LANGFUSE_SECRET_KEY and OPENAI_API_KEY stored only in ignored local configuration; never in commands, screenshots, email or Git.</w:t>
      </w:r>
    </w:p>
    <w:p>
      <w:pPr>
        <w:pStyle w:val="ListBullet"/>
      </w:pPr>
      <w:r>
        <w:t>Permission and budget for 24 bounded model calls when running both variants: six target calls plus six judge calls for each of baseline and candidate.</w:t>
      </w:r>
    </w:p>
    <w:p>
      <w:pPr>
        <w:pStyle w:val="Heading3"/>
      </w:pPr>
      <w:r>
        <w:t>Install and validate locally first</w:t>
      </w:r>
    </w:p>
    <w:tbl>
      <w:tblPr>
        <w:tblStyle w:val="TableGrid"/>
        <w:tblW w:type="auto" w:w="0"/>
        <w:tblLook w:firstColumn="1" w:firstRow="1" w:lastColumn="0" w:lastRow="0" w:noHBand="0" w:noVBand="1" w:val="04A0"/>
      </w:tblPr>
      <w:tblGrid>
        <w:gridCol w:w="9972"/>
      </w:tblGrid>
      <w:tr>
        <w:trPr>
          <w:tblHeader w:val="true"/>
          <w:cantSplit w:val="true"/>
        </w:trPr>
        <w:tc>
          <w:tcPr>
            <w:tcW w:type="dxa" w:w="9972"/>
            <w:shd w:fill="F2F2F2"/>
          </w:tcPr>
          <w:p>
            <w:pPr>
              <w:spacing w:after="0"/>
            </w:pPr>
            <w:r>
              <w:rPr>
                <w:rFonts w:ascii="Consolas" w:hAnsi="Consolas"/>
                <w:sz w:val="16"/>
              </w:rPr>
              <w:t>python -m pip install -e ".[evaluation]"</w:t>
            </w:r>
            <w:r>
              <w:br/>
            </w:r>
            <w:r>
              <w:rPr>
                <w:rFonts w:ascii="Consolas" w:hAnsi="Consolas"/>
                <w:sz w:val="16"/>
              </w:rPr>
              <w:t>python scripts/langfuse_stakeholder_demo.py validate</w:t>
            </w:r>
          </w:p>
        </w:tc>
      </w:tr>
    </w:tbl>
    <w:p>
      <w:r>
        <w:t>Expected local message: “Validated 6 visibly synthetic demonstration cases; no network call made.” If validation fails, fix the synthetic/approval flags or malformed case before any upload or paid call.</w:t>
      </w:r>
    </w:p>
    <w:p>
      <w:pPr>
        <w:pStyle w:val="Heading3"/>
      </w:pPr>
      <w:r>
        <w:t>Synchronize Cloud assets</w:t>
      </w:r>
    </w:p>
    <w:tbl>
      <w:tblPr>
        <w:tblStyle w:val="TableGrid"/>
        <w:tblW w:type="auto" w:w="0"/>
        <w:tblLook w:firstColumn="1" w:firstRow="1" w:lastColumn="0" w:lastRow="0" w:noHBand="0" w:noVBand="1" w:val="04A0"/>
      </w:tblPr>
      <w:tblGrid>
        <w:gridCol w:w="9972"/>
      </w:tblGrid>
      <w:tr>
        <w:trPr>
          <w:tblHeader w:val="true"/>
          <w:cantSplit w:val="true"/>
        </w:trPr>
        <w:tc>
          <w:tcPr>
            <w:tcW w:type="dxa" w:w="9972"/>
            <w:shd w:fill="F2F2F2"/>
          </w:tcPr>
          <w:p>
            <w:pPr>
              <w:spacing w:after="0"/>
            </w:pPr>
            <w:r>
              <w:rPr>
                <w:rFonts w:ascii="Consolas" w:hAnsi="Consolas"/>
                <w:sz w:val="16"/>
              </w:rPr>
              <w:t>python scripts/langfuse_stakeholder_demo.py sync</w:t>
            </w:r>
            <w:r>
              <w:br/>
            </w:r>
            <w:r>
              <w:rPr>
                <w:rFonts w:ascii="Consolas" w:hAnsi="Consolas"/>
                <w:sz w:val="16"/>
              </w:rPr>
              <w:t>python scripts/langfuse_stakeholder_demo.py dashboard</w:t>
            </w:r>
          </w:p>
        </w:tc>
      </w:tr>
    </w:tbl>
    <w:p>
      <w:r>
        <w:t>sync idempotently creates/updates the six dataset items. dashboard creates/updates the dashboard and its six widgets. Neither command runs the model.</w:t>
      </w:r>
    </w:p>
    <w:p>
      <w:pPr>
        <w:pStyle w:val="Heading3"/>
      </w:pPr>
      <w:r>
        <w:t>Run baseline and candidate</w:t>
      </w:r>
    </w:p>
    <w:tbl>
      <w:tblPr>
        <w:tblStyle w:val="TableGrid"/>
        <w:tblW w:type="auto" w:w="0"/>
        <w:tblLook w:firstColumn="1" w:firstRow="1" w:lastColumn="0" w:lastRow="0" w:noHBand="0" w:noVBand="1" w:val="04A0"/>
      </w:tblPr>
      <w:tblGrid>
        <w:gridCol w:w="9972"/>
      </w:tblGrid>
      <w:tr>
        <w:trPr>
          <w:tblHeader w:val="true"/>
          <w:cantSplit w:val="true"/>
        </w:trPr>
        <w:tc>
          <w:tcPr>
            <w:tcW w:type="dxa" w:w="9972"/>
            <w:shd w:fill="F2F2F2"/>
          </w:tcPr>
          <w:p>
            <w:pPr>
              <w:spacing w:after="0"/>
            </w:pPr>
            <w:r>
              <w:rPr>
                <w:rFonts w:ascii="Consolas" w:hAnsi="Consolas"/>
                <w:sz w:val="16"/>
              </w:rPr>
              <w:t>python scripts/langfuse_stakeholder_demo.py run --variant baseline</w:t>
            </w:r>
            <w:r>
              <w:br/>
            </w:r>
            <w:r>
              <w:rPr>
                <w:rFonts w:ascii="Consolas" w:hAnsi="Consolas"/>
                <w:sz w:val="16"/>
              </w:rPr>
              <w:t>python scripts/langfuse_stakeholder_demo.py run --variant candidate</w:t>
            </w:r>
          </w:p>
        </w:tc>
      </w:tr>
    </w:tbl>
    <w:p>
      <w:r>
        <w:t>For a complete rerun, use python scripts/langfuse_stakeholder_demo.py all. This makes paid calls. Record the generated run names; do not overwrite the meaning of an old run.</w:t>
      </w:r>
    </w:p>
    <w:p>
      <w:pPr>
        <w:pStyle w:val="Heading2"/>
      </w:pPr>
      <w:r>
        <w:t>F5. Open the implemented demonstration</w:t>
      </w:r>
    </w:p>
    <w:p>
      <w:r>
        <w:t>The short opening sheet is deliverables/langfuse/OPEN_LANGFUSE_DEMO.md. The following links require membership of the configured Langfuse project.</w:t>
      </w:r>
    </w:p>
    <w:p>
      <w:pPr>
        <w:pStyle w:val="ListBullet"/>
      </w:pPr>
      <w:r>
        <w:rPr>
          <w:b/>
        </w:rPr>
        <w:t xml:space="preserve">Project: </w:t>
      </w:r>
      <w:hyperlink r:id="rId15">
        <w:r>
          <w:rPr>
            <w:color w:val="0563C1"/>
            <w:u w:val="single"/>
          </w:rPr>
          <w:t>https://cloud.langfuse.com/project/cmtcbwi5a03ziad0cumtq90v5</w:t>
        </w:r>
      </w:hyperlink>
    </w:p>
    <w:p>
      <w:pPr>
        <w:pStyle w:val="ListBullet"/>
      </w:pPr>
      <w:r>
        <w:rPr>
          <w:b/>
        </w:rPr>
        <w:t xml:space="preserve">Dashboard — GRP AI Observability &amp; Verification Demo: </w:t>
      </w:r>
      <w:hyperlink r:id="rId16">
        <w:r>
          <w:rPr>
            <w:color w:val="0563C1"/>
            <w:u w:val="single"/>
          </w:rPr>
          <w:t>https://cloud.langfuse.com/project/cmtcbwi5a03ziad0cumtq90v5/dashboards/cmv516s0u05aoad0e6zlrbccb</w:t>
        </w:r>
      </w:hyperlink>
    </w:p>
    <w:p>
      <w:pPr>
        <w:pStyle w:val="ListBullet"/>
      </w:pPr>
      <w:r>
        <w:rPr>
          <w:b/>
        </w:rPr>
        <w:t xml:space="preserve">Candidate run: </w:t>
      </w:r>
      <w:hyperlink r:id="rId17">
        <w:r>
          <w:rPr>
            <w:color w:val="0563C1"/>
            <w:u w:val="single"/>
          </w:rPr>
          <w:t>https://cloud.langfuse.com/project/cmtcbwi5a03ziad0cumtq90v5/datasets/cmv51act1052cad0kgb8rfpi0/runs/8c93826e-4677-44dd-8f08-c22c206afe7b</w:t>
        </w:r>
      </w:hyperlink>
    </w:p>
    <w:p>
      <w:pPr>
        <w:pStyle w:val="ListBullet"/>
      </w:pPr>
      <w:r>
        <w:rPr>
          <w:b/>
        </w:rPr>
        <w:t xml:space="preserve">Baseline run: </w:t>
      </w:r>
      <w:hyperlink r:id="rId18">
        <w:r>
          <w:rPr>
            <w:color w:val="0563C1"/>
            <w:u w:val="single"/>
          </w:rPr>
          <w:t>https://cloud.langfuse.com/project/cmtcbwi5a03ziad0cumtq90v5/datasets/cmv51act1052cad0kgb8rfpi0/runs/fe17056e-e9f1-4473-8a1c-1da1c9f1f34d</w:t>
        </w:r>
      </w:hyperlink>
    </w:p>
    <w:p>
      <w:pPr>
        <w:pStyle w:val="ListBullet"/>
      </w:pPr>
      <w:r>
        <w:rPr>
          <w:b/>
        </w:rPr>
        <w:t xml:space="preserve">Dataset: </w:t>
      </w:r>
      <w:hyperlink r:id="rId19">
        <w:r>
          <w:rPr>
            <w:color w:val="0563C1"/>
            <w:u w:val="single"/>
          </w:rPr>
          <w:t>https://cloud.langfuse.com/project/cmtcbwi5a03ziad0cumtq90v5/datasets/cmv51act1052cad0kgb8rfpi0</w:t>
        </w:r>
      </w:hyperlink>
    </w:p>
    <w:p>
      <w:pPr>
        <w:pStyle w:val="Heading3"/>
      </w:pPr>
      <w:r>
        <w:t>Browser walkthrough</w:t>
      </w:r>
    </w:p>
    <w:p>
      <w:pPr>
        <w:ind w:left="288" w:hanging="288"/>
      </w:pPr>
      <w:r>
        <w:t>1. Open the dashboard link in a normal browser and sign in with the account connected to the GRP Langfuse project.</w:t>
      </w:r>
    </w:p>
    <w:p>
      <w:pPr>
        <w:ind w:left="288" w:hanging="288"/>
      </w:pPr>
      <w:r>
        <w:t>2. If the page says 404 or no access, open the Project link first and confirm the correct organization/project. Do not send keys or passwords to another person.</w:t>
      </w:r>
    </w:p>
    <w:p>
      <w:pPr>
        <w:ind w:left="288" w:hanging="288"/>
      </w:pPr>
      <w:r>
        <w:t>3. Set the dashboard date range so it includes 12 October 2026. An empty widget usually means the date filter excludes the demo—not that the score is zero.</w:t>
      </w:r>
    </w:p>
    <w:p>
      <w:pPr>
        <w:ind w:left="288" w:hanging="288"/>
      </w:pPr>
      <w:r>
        <w:t>4. Confirm all six widgets appear. Read the quality widgets and operational widgets together; no single card is a release decision.</w:t>
      </w:r>
    </w:p>
    <w:p>
      <w:pPr>
        <w:ind w:left="288" w:hanging="288"/>
      </w:pPr>
      <w:r>
        <w:t>5. Open the candidate run. Confirm six rows are present, then select a row such as demo-candidate-centres.</w:t>
      </w:r>
    </w:p>
    <w:p>
      <w:pPr>
        <w:ind w:left="288" w:hanging="288"/>
      </w:pPr>
      <w:r>
        <w:t>6. Read in this order: input question → synthetic context → generated output → expected specification → deterministic scores → AI-judge verdict and reason.</w:t>
      </w:r>
    </w:p>
    <w:p>
      <w:pPr>
        <w:ind w:left="288" w:hanging="288"/>
      </w:pPr>
      <w:r>
        <w:t>7. Open the same case in the baseline run. Compare facts and caveats, not writing style alone.</w:t>
      </w:r>
    </w:p>
    <w:p>
      <w:pPr>
        <w:ind w:left="288" w:hanging="288"/>
      </w:pPr>
      <w:r>
        <w:t>8. Record a human review without copying the AI-judge verdict. Investigate every disagreement and every possible false pass.</w:t>
      </w:r>
    </w:p>
    <w:p>
      <w:pPr>
        <w:pStyle w:val="Heading2"/>
      </w:pPr>
      <w:r>
        <w:t>F6. Dashboard for non-technical readers</w:t>
      </w:r>
    </w:p>
    <w:p>
      <w:pPr>
        <w:jc w:val="center"/>
      </w:pPr>
      <w:r>
        <w:drawing>
          <wp:inline xmlns:a="http://schemas.openxmlformats.org/drawingml/2006/main" xmlns:pic="http://schemas.openxmlformats.org/drawingml/2006/picture">
            <wp:extent cx="5989320" cy="3593592"/>
            <wp:docPr id="2" name="Picture 2" descr="Map of the six GRP Langfuse dashboard widgets for observations, judge verdicts, cost, latency, deterministic verdicts and fact coverage."/>
            <wp:cNvGraphicFramePr>
              <a:graphicFrameLocks noChangeAspect="1"/>
            </wp:cNvGraphicFramePr>
            <a:graphic>
              <a:graphicData uri="http://schemas.openxmlformats.org/drawingml/2006/picture">
                <pic:pic>
                  <pic:nvPicPr>
                    <pic:cNvPr id="0" name="_langfuse_dashboard_map.png"/>
                    <pic:cNvPicPr/>
                  </pic:nvPicPr>
                  <pic:blipFill>
                    <a:blip r:embed="rId20"/>
                    <a:stretch>
                      <a:fillRect/>
                    </a:stretch>
                  </pic:blipFill>
                  <pic:spPr>
                    <a:xfrm>
                      <a:off x="0" y="0"/>
                      <a:ext cx="5989320" cy="3593592"/>
                    </a:xfrm>
                    <a:prstGeom prst="rect"/>
                  </pic:spPr>
                </pic:pic>
              </a:graphicData>
            </a:graphic>
          </wp:inline>
        </w:drawing>
      </w:r>
    </w:p>
    <w:p>
      <w:pPr>
        <w:jc w:val="center"/>
      </w:pPr>
      <w:r>
        <w:t>Figure F-2. Stable dashboard map. Langfuse screen styling may change, but these six questions remain the intended reading order.</w:t>
      </w:r>
    </w:p>
    <w:tbl>
      <w:tblPr>
        <w:tblStyle w:val="TableGrid"/>
        <w:tblW w:type="auto" w:w="0"/>
        <w:tblLayout w:type="autofit"/>
        <w:tblLook w:firstColumn="1" w:firstRow="1" w:lastColumn="0" w:lastRow="0" w:noHBand="0" w:noVBand="1" w:val="04A0"/>
      </w:tblPr>
      <w:tblGrid>
        <w:gridCol w:w="2493"/>
        <w:gridCol w:w="2493"/>
        <w:gridCol w:w="2493"/>
        <w:gridCol w:w="2493"/>
      </w:tblGrid>
      <w:tr>
        <w:trPr>
          <w:tblHeader w:val="true"/>
          <w:cantSplit w:val="true"/>
        </w:trPr>
        <w:tc>
          <w:tcPr>
            <w:tcW w:type="dxa" w:w="1728"/>
            <w:vAlign w:val="center"/>
            <w:shd w:fill="17365D"/>
          </w:tcPr>
          <w:p>
            <w:pPr>
              <w:spacing w:after="0"/>
            </w:pPr>
            <w:r>
              <w:rPr>
                <w:b/>
                <w:color w:val="FFFFFF"/>
                <w:sz w:val="18"/>
              </w:rPr>
            </w:r>
            <w:r>
              <w:rPr>
                <w:b/>
                <w:color w:val="FFFFFF"/>
                <w:sz w:val="18"/>
              </w:rPr>
              <w:t>Widget</w:t>
            </w:r>
          </w:p>
        </w:tc>
        <w:tc>
          <w:tcPr>
            <w:tcW w:type="dxa" w:w="2880"/>
            <w:vAlign w:val="center"/>
            <w:shd w:fill="17365D"/>
          </w:tcPr>
          <w:p>
            <w:pPr>
              <w:spacing w:after="0"/>
            </w:pPr>
            <w:r>
              <w:rPr>
                <w:b/>
                <w:color w:val="FFFFFF"/>
                <w:sz w:val="18"/>
              </w:rPr>
            </w:r>
            <w:r>
              <w:rPr>
                <w:b/>
                <w:color w:val="FFFFFF"/>
                <w:sz w:val="18"/>
              </w:rPr>
              <w:t>Plain-language meaning</w:t>
            </w:r>
          </w:p>
        </w:tc>
        <w:tc>
          <w:tcPr>
            <w:tcW w:type="dxa" w:w="3024"/>
            <w:vAlign w:val="center"/>
            <w:shd w:fill="17365D"/>
          </w:tcPr>
          <w:p>
            <w:pPr>
              <w:spacing w:after="0"/>
            </w:pPr>
            <w:r>
              <w:rPr>
                <w:b/>
                <w:color w:val="FFFFFF"/>
                <w:sz w:val="18"/>
              </w:rPr>
            </w:r>
            <w:r>
              <w:rPr>
                <w:b/>
                <w:color w:val="FFFFFF"/>
                <w:sz w:val="18"/>
              </w:rPr>
              <w:t>How to validate it</w:t>
            </w:r>
          </w:p>
        </w:tc>
        <w:tc>
          <w:tcPr>
            <w:tcW w:type="dxa" w:w="2232"/>
            <w:vAlign w:val="center"/>
            <w:shd w:fill="17365D"/>
          </w:tcPr>
          <w:p>
            <w:pPr>
              <w:spacing w:after="0"/>
            </w:pPr>
            <w:r>
              <w:rPr>
                <w:b/>
                <w:color w:val="FFFFFF"/>
                <w:sz w:val="18"/>
              </w:rPr>
            </w:r>
            <w:r>
              <w:rPr>
                <w:b/>
                <w:color w:val="FFFFFF"/>
                <w:sz w:val="18"/>
              </w:rPr>
              <w:t>What it does not prove</w:t>
            </w:r>
          </w:p>
        </w:tc>
      </w:tr>
      <w:tr>
        <w:trPr>
          <w:cantSplit w:val="true"/>
        </w:trPr>
        <w:tc>
          <w:tcPr>
            <w:tcW w:type="dxa" w:w="1728"/>
            <w:vAlign w:val="center"/>
          </w:tcPr>
          <w:p>
            <w:pPr>
              <w:spacing w:after="40"/>
            </w:pPr>
            <w:r>
              <w:rPr>
                <w:sz w:val="18"/>
              </w:rPr>
            </w:r>
            <w:r>
              <w:rPr>
                <w:b w:val="0"/>
                <w:sz w:val="18"/>
              </w:rPr>
              <w:t>AI observations</w:t>
            </w:r>
          </w:p>
        </w:tc>
        <w:tc>
          <w:tcPr>
            <w:tcW w:type="dxa" w:w="2880"/>
            <w:vAlign w:val="center"/>
          </w:tcPr>
          <w:p>
            <w:pPr>
              <w:spacing w:after="40"/>
            </w:pPr>
            <w:r>
              <w:rPr>
                <w:sz w:val="18"/>
              </w:rPr>
            </w:r>
            <w:r>
              <w:rPr>
                <w:b w:val="0"/>
                <w:sz w:val="18"/>
              </w:rPr>
              <w:t>Number of recorded model/evaluation operations in the filtered period.</w:t>
            </w:r>
          </w:p>
        </w:tc>
        <w:tc>
          <w:tcPr>
            <w:tcW w:type="dxa" w:w="3024"/>
            <w:vAlign w:val="center"/>
          </w:tcPr>
          <w:p>
            <w:pPr>
              <w:spacing w:after="40"/>
            </w:pPr>
            <w:r>
              <w:rPr>
                <w:sz w:val="18"/>
              </w:rPr>
            </w:r>
            <w:r>
              <w:rPr>
                <w:b w:val="0"/>
                <w:sz w:val="18"/>
              </w:rPr>
              <w:t>Date includes the run; environment is sdk-experiment; count is non-zero.</w:t>
            </w:r>
          </w:p>
        </w:tc>
        <w:tc>
          <w:tcPr>
            <w:tcW w:type="dxa" w:w="2232"/>
            <w:vAlign w:val="center"/>
          </w:tcPr>
          <w:p>
            <w:pPr>
              <w:spacing w:after="40"/>
            </w:pPr>
            <w:r>
              <w:rPr>
                <w:sz w:val="18"/>
              </w:rPr>
            </w:r>
            <w:r>
              <w:rPr>
                <w:b w:val="0"/>
                <w:sz w:val="18"/>
              </w:rPr>
              <w:t>More observations do not mean better quality.</w:t>
            </w:r>
          </w:p>
        </w:tc>
      </w:tr>
      <w:tr>
        <w:trPr>
          <w:cantSplit w:val="true"/>
        </w:trPr>
        <w:tc>
          <w:tcPr>
            <w:tcW w:type="dxa" w:w="1728"/>
            <w:vAlign w:val="center"/>
          </w:tcPr>
          <w:p>
            <w:pPr>
              <w:spacing w:after="40"/>
            </w:pPr>
            <w:r>
              <w:rPr>
                <w:sz w:val="18"/>
              </w:rPr>
            </w:r>
            <w:r>
              <w:rPr>
                <w:b w:val="0"/>
                <w:sz w:val="18"/>
              </w:rPr>
              <w:t>AI-judge verdicts</w:t>
            </w:r>
          </w:p>
        </w:tc>
        <w:tc>
          <w:tcPr>
            <w:tcW w:type="dxa" w:w="2880"/>
            <w:vAlign w:val="center"/>
          </w:tcPr>
          <w:p>
            <w:pPr>
              <w:spacing w:after="40"/>
            </w:pPr>
            <w:r>
              <w:rPr>
                <w:sz w:val="18"/>
              </w:rPr>
            </w:r>
            <w:r>
              <w:rPr>
                <w:b w:val="0"/>
                <w:sz w:val="18"/>
              </w:rPr>
              <w:t>Advisory semantic classifications.</w:t>
            </w:r>
          </w:p>
        </w:tc>
        <w:tc>
          <w:tcPr>
            <w:tcW w:type="dxa" w:w="3024"/>
            <w:vAlign w:val="center"/>
          </w:tcPr>
          <w:p>
            <w:pPr>
              <w:spacing w:after="40"/>
            </w:pPr>
            <w:r>
              <w:rPr>
                <w:sz w:val="18"/>
              </w:rPr>
            </w:r>
            <w:r>
              <w:rPr>
                <w:b w:val="0"/>
                <w:sz w:val="18"/>
              </w:rPr>
              <w:t>Open FAIL/PARTIAL rows and read each reason against evidence.</w:t>
            </w:r>
          </w:p>
        </w:tc>
        <w:tc>
          <w:tcPr>
            <w:tcW w:type="dxa" w:w="2232"/>
            <w:vAlign w:val="center"/>
          </w:tcPr>
          <w:p>
            <w:pPr>
              <w:spacing w:after="40"/>
            </w:pPr>
            <w:r>
              <w:rPr>
                <w:sz w:val="18"/>
              </w:rPr>
            </w:r>
            <w:r>
              <w:rPr>
                <w:b w:val="0"/>
                <w:sz w:val="18"/>
              </w:rPr>
              <w:t>A PASS is not human approval and may be a false pass.</w:t>
            </w:r>
          </w:p>
        </w:tc>
      </w:tr>
      <w:tr>
        <w:trPr>
          <w:cantSplit w:val="true"/>
        </w:trPr>
        <w:tc>
          <w:tcPr>
            <w:tcW w:type="dxa" w:w="1728"/>
            <w:vAlign w:val="center"/>
          </w:tcPr>
          <w:p>
            <w:pPr>
              <w:spacing w:after="40"/>
            </w:pPr>
            <w:r>
              <w:rPr>
                <w:sz w:val="18"/>
              </w:rPr>
            </w:r>
            <w:r>
              <w:rPr>
                <w:b w:val="0"/>
                <w:sz w:val="18"/>
              </w:rPr>
              <w:t>Deterministic verdicts</w:t>
            </w:r>
          </w:p>
        </w:tc>
        <w:tc>
          <w:tcPr>
            <w:tcW w:type="dxa" w:w="2880"/>
            <w:vAlign w:val="center"/>
          </w:tcPr>
          <w:p>
            <w:pPr>
              <w:spacing w:after="40"/>
            </w:pPr>
            <w:r>
              <w:rPr>
                <w:sz w:val="18"/>
              </w:rPr>
            </w:r>
            <w:r>
              <w:rPr>
                <w:b w:val="0"/>
                <w:sz w:val="18"/>
              </w:rPr>
              <w:t>Repeatable code classification based on required/forbidden phrases.</w:t>
            </w:r>
          </w:p>
        </w:tc>
        <w:tc>
          <w:tcPr>
            <w:tcW w:type="dxa" w:w="3024"/>
            <w:vAlign w:val="center"/>
          </w:tcPr>
          <w:p>
            <w:pPr>
              <w:spacing w:after="40"/>
            </w:pPr>
            <w:r>
              <w:rPr>
                <w:sz w:val="18"/>
              </w:rPr>
            </w:r>
            <w:r>
              <w:rPr>
                <w:b w:val="0"/>
                <w:sz w:val="18"/>
              </w:rPr>
              <w:t>Inspect missing facts, missing caveats and prohibited phrases in score comments.</w:t>
            </w:r>
          </w:p>
        </w:tc>
        <w:tc>
          <w:tcPr>
            <w:tcW w:type="dxa" w:w="2232"/>
            <w:vAlign w:val="center"/>
          </w:tcPr>
          <w:p>
            <w:pPr>
              <w:spacing w:after="40"/>
            </w:pPr>
            <w:r>
              <w:rPr>
                <w:sz w:val="18"/>
              </w:rPr>
            </w:r>
            <w:r>
              <w:rPr>
                <w:b w:val="0"/>
                <w:sz w:val="18"/>
              </w:rPr>
              <w:t>Phrase matching may falsely fail valid paraphrases.</w:t>
            </w:r>
          </w:p>
        </w:tc>
      </w:tr>
      <w:tr>
        <w:trPr>
          <w:cantSplit w:val="true"/>
        </w:trPr>
        <w:tc>
          <w:tcPr>
            <w:tcW w:type="dxa" w:w="1728"/>
            <w:vAlign w:val="center"/>
          </w:tcPr>
          <w:p>
            <w:pPr>
              <w:spacing w:after="40"/>
            </w:pPr>
            <w:r>
              <w:rPr>
                <w:sz w:val="18"/>
              </w:rPr>
            </w:r>
            <w:r>
              <w:rPr>
                <w:b w:val="0"/>
                <w:sz w:val="18"/>
              </w:rPr>
              <w:t>Average fact coverage</w:t>
            </w:r>
          </w:p>
        </w:tc>
        <w:tc>
          <w:tcPr>
            <w:tcW w:type="dxa" w:w="2880"/>
            <w:vAlign w:val="center"/>
          </w:tcPr>
          <w:p>
            <w:pPr>
              <w:spacing w:after="40"/>
            </w:pPr>
            <w:r>
              <w:rPr>
                <w:sz w:val="18"/>
              </w:rPr>
            </w:r>
            <w:r>
              <w:rPr>
                <w:b w:val="0"/>
                <w:sz w:val="18"/>
              </w:rPr>
              <w:t>Mean share of required phrases found, from 0 to 1.</w:t>
            </w:r>
          </w:p>
        </w:tc>
        <w:tc>
          <w:tcPr>
            <w:tcW w:type="dxa" w:w="3024"/>
            <w:vAlign w:val="center"/>
          </w:tcPr>
          <w:p>
            <w:pPr>
              <w:spacing w:after="40"/>
            </w:pPr>
            <w:r>
              <w:rPr>
                <w:sz w:val="18"/>
              </w:rPr>
            </w:r>
            <w:r>
              <w:rPr>
                <w:b w:val="0"/>
                <w:sz w:val="18"/>
              </w:rPr>
              <w:t>Check case-level values; an average can hide a critical failure.</w:t>
            </w:r>
          </w:p>
        </w:tc>
        <w:tc>
          <w:tcPr>
            <w:tcW w:type="dxa" w:w="2232"/>
            <w:vAlign w:val="center"/>
          </w:tcPr>
          <w:p>
            <w:pPr>
              <w:spacing w:after="40"/>
            </w:pPr>
            <w:r>
              <w:rPr>
                <w:sz w:val="18"/>
              </w:rPr>
            </w:r>
            <w:r>
              <w:rPr>
                <w:b w:val="0"/>
                <w:sz w:val="18"/>
              </w:rPr>
              <w:t>It does not measure truth beyond the supplied expected phrases.</w:t>
            </w:r>
          </w:p>
        </w:tc>
      </w:tr>
      <w:tr>
        <w:trPr>
          <w:cantSplit w:val="true"/>
        </w:trPr>
        <w:tc>
          <w:tcPr>
            <w:tcW w:type="dxa" w:w="1728"/>
            <w:vAlign w:val="center"/>
          </w:tcPr>
          <w:p>
            <w:pPr>
              <w:spacing w:after="40"/>
            </w:pPr>
            <w:r>
              <w:rPr>
                <w:sz w:val="18"/>
              </w:rPr>
            </w:r>
            <w:r>
              <w:rPr>
                <w:b w:val="0"/>
                <w:sz w:val="18"/>
              </w:rPr>
              <w:t>Estimated cost by model</w:t>
            </w:r>
          </w:p>
        </w:tc>
        <w:tc>
          <w:tcPr>
            <w:tcW w:type="dxa" w:w="2880"/>
            <w:vAlign w:val="center"/>
          </w:tcPr>
          <w:p>
            <w:pPr>
              <w:spacing w:after="40"/>
            </w:pPr>
            <w:r>
              <w:rPr>
                <w:sz w:val="18"/>
              </w:rPr>
            </w:r>
            <w:r>
              <w:rPr>
                <w:b w:val="0"/>
                <w:sz w:val="18"/>
              </w:rPr>
              <w:t>Attributed model cost in the selected period.</w:t>
            </w:r>
          </w:p>
        </w:tc>
        <w:tc>
          <w:tcPr>
            <w:tcW w:type="dxa" w:w="3024"/>
            <w:vAlign w:val="center"/>
          </w:tcPr>
          <w:p>
            <w:pPr>
              <w:spacing w:after="40"/>
            </w:pPr>
            <w:r>
              <w:rPr>
                <w:sz w:val="18"/>
              </w:rPr>
            </w:r>
            <w:r>
              <w:rPr>
                <w:b w:val="0"/>
                <w:sz w:val="18"/>
              </w:rPr>
              <w:t>Confirm model names, pricing coverage and that target/judge costs are understood.</w:t>
            </w:r>
          </w:p>
        </w:tc>
        <w:tc>
          <w:tcPr>
            <w:tcW w:type="dxa" w:w="2232"/>
            <w:vAlign w:val="center"/>
          </w:tcPr>
          <w:p>
            <w:pPr>
              <w:spacing w:after="40"/>
            </w:pPr>
            <w:r>
              <w:rPr>
                <w:sz w:val="18"/>
              </w:rPr>
            </w:r>
            <w:r>
              <w:rPr>
                <w:b w:val="0"/>
                <w:sz w:val="18"/>
              </w:rPr>
              <w:t>Cheaper does not mean safer or more accurate.</w:t>
            </w:r>
          </w:p>
        </w:tc>
      </w:tr>
      <w:tr>
        <w:trPr>
          <w:cantSplit w:val="true"/>
        </w:trPr>
        <w:tc>
          <w:tcPr>
            <w:tcW w:type="dxa" w:w="1728"/>
            <w:vAlign w:val="center"/>
          </w:tcPr>
          <w:p>
            <w:pPr>
              <w:spacing w:after="40"/>
            </w:pPr>
            <w:r>
              <w:rPr>
                <w:sz w:val="18"/>
              </w:rPr>
            </w:r>
            <w:r>
              <w:rPr>
                <w:b w:val="0"/>
                <w:sz w:val="18"/>
              </w:rPr>
              <w:t>P95 latency by operation</w:t>
            </w:r>
          </w:p>
        </w:tc>
        <w:tc>
          <w:tcPr>
            <w:tcW w:type="dxa" w:w="2880"/>
            <w:vAlign w:val="center"/>
          </w:tcPr>
          <w:p>
            <w:pPr>
              <w:spacing w:after="40"/>
            </w:pPr>
            <w:r>
              <w:rPr>
                <w:sz w:val="18"/>
              </w:rPr>
            </w:r>
            <w:r>
              <w:rPr>
                <w:b w:val="0"/>
                <w:sz w:val="18"/>
              </w:rPr>
              <w:t>95% of observed operations were at or below this duration; the slowest 5% were slower.</w:t>
            </w:r>
          </w:p>
        </w:tc>
        <w:tc>
          <w:tcPr>
            <w:tcW w:type="dxa" w:w="3024"/>
            <w:vAlign w:val="center"/>
          </w:tcPr>
          <w:p>
            <w:pPr>
              <w:spacing w:after="40"/>
            </w:pPr>
            <w:r>
              <w:rPr>
                <w:sz w:val="18"/>
              </w:rPr>
            </w:r>
            <w:r>
              <w:rPr>
                <w:b w:val="0"/>
                <w:sz w:val="18"/>
              </w:rPr>
              <w:t>Open traces for slow operations and separate target from judge latency.</w:t>
            </w:r>
          </w:p>
        </w:tc>
        <w:tc>
          <w:tcPr>
            <w:tcW w:type="dxa" w:w="2232"/>
            <w:vAlign w:val="center"/>
          </w:tcPr>
          <w:p>
            <w:pPr>
              <w:spacing w:after="40"/>
            </w:pPr>
            <w:r>
              <w:rPr>
                <w:sz w:val="18"/>
              </w:rPr>
            </w:r>
            <w:r>
              <w:rPr>
                <w:b w:val="0"/>
                <w:sz w:val="18"/>
              </w:rPr>
              <w:t>Fast does not mean correct; small samples are unstable.</w:t>
            </w:r>
          </w:p>
        </w:tc>
      </w:tr>
    </w:tbl>
    <w:p>
      <w:pPr>
        <w:pStyle w:val="Heading2"/>
      </w:pPr>
      <w:r>
        <w:t>F7. How the demo dashboard is configured</w:t>
      </w:r>
    </w:p>
    <w:p>
      <w:r>
        <w:t>The script, not a screenshot, is the reproducible source of truth. scripts/langfuse_stakeholder_demo.py uses the unstable dashboard/widget API and reapplies the definition idempotently. If Langfuse changes that API, update and test the script rather than hand-editing an undocumented dashboard.</w:t>
      </w:r>
    </w:p>
    <w:tbl>
      <w:tblPr>
        <w:tblStyle w:val="TableGrid"/>
        <w:tblW w:type="auto" w:w="0"/>
        <w:tblLayout w:type="autofit"/>
        <w:tblLook w:firstColumn="1" w:firstRow="1" w:lastColumn="0" w:lastRow="0" w:noHBand="0" w:noVBand="1" w:val="04A0"/>
      </w:tblPr>
      <w:tblGrid>
        <w:gridCol w:w="1994"/>
        <w:gridCol w:w="1994"/>
        <w:gridCol w:w="1994"/>
        <w:gridCol w:w="1994"/>
        <w:gridCol w:w="1994"/>
      </w:tblGrid>
      <w:tr>
        <w:trPr>
          <w:tblHeader w:val="true"/>
          <w:cantSplit w:val="true"/>
        </w:trPr>
        <w:tc>
          <w:tcPr>
            <w:tcW w:type="dxa" w:w="2448"/>
            <w:vAlign w:val="center"/>
            <w:shd w:fill="17365D"/>
          </w:tcPr>
          <w:p>
            <w:pPr>
              <w:spacing w:after="0"/>
            </w:pPr>
            <w:r>
              <w:rPr>
                <w:b/>
                <w:color w:val="FFFFFF"/>
                <w:sz w:val="18"/>
              </w:rPr>
            </w:r>
            <w:r>
              <w:rPr>
                <w:b/>
                <w:color w:val="FFFFFF"/>
                <w:sz w:val="18"/>
              </w:rPr>
              <w:t>Widget name in script</w:t>
            </w:r>
          </w:p>
        </w:tc>
        <w:tc>
          <w:tcPr>
            <w:tcW w:type="dxa" w:w="2232"/>
            <w:vAlign w:val="center"/>
            <w:shd w:fill="17365D"/>
          </w:tcPr>
          <w:p>
            <w:pPr>
              <w:spacing w:after="0"/>
            </w:pPr>
            <w:r>
              <w:rPr>
                <w:b/>
                <w:color w:val="FFFFFF"/>
                <w:sz w:val="18"/>
              </w:rPr>
            </w:r>
            <w:r>
              <w:rPr>
                <w:b/>
                <w:color w:val="FFFFFF"/>
                <w:sz w:val="18"/>
              </w:rPr>
              <w:t>View / chart</w:t>
            </w:r>
          </w:p>
        </w:tc>
        <w:tc>
          <w:tcPr>
            <w:tcW w:type="dxa" w:w="1800"/>
            <w:vAlign w:val="center"/>
            <w:shd w:fill="17365D"/>
          </w:tcPr>
          <w:p>
            <w:pPr>
              <w:spacing w:after="0"/>
            </w:pPr>
            <w:r>
              <w:rPr>
                <w:b/>
                <w:color w:val="FFFFFF"/>
                <w:sz w:val="18"/>
              </w:rPr>
            </w:r>
            <w:r>
              <w:rPr>
                <w:b/>
                <w:color w:val="FFFFFF"/>
                <w:sz w:val="18"/>
              </w:rPr>
              <w:t>Metric</w:t>
            </w:r>
          </w:p>
        </w:tc>
        <w:tc>
          <w:tcPr>
            <w:tcW w:type="dxa" w:w="1656"/>
            <w:vAlign w:val="center"/>
            <w:shd w:fill="17365D"/>
          </w:tcPr>
          <w:p>
            <w:pPr>
              <w:spacing w:after="0"/>
            </w:pPr>
            <w:r>
              <w:rPr>
                <w:b/>
                <w:color w:val="FFFFFF"/>
                <w:sz w:val="18"/>
              </w:rPr>
            </w:r>
            <w:r>
              <w:rPr>
                <w:b/>
                <w:color w:val="FFFFFF"/>
                <w:sz w:val="18"/>
              </w:rPr>
              <w:t>Dimension</w:t>
            </w:r>
          </w:p>
        </w:tc>
        <w:tc>
          <w:tcPr>
            <w:tcW w:type="dxa" w:w="2016"/>
            <w:vAlign w:val="center"/>
            <w:shd w:fill="17365D"/>
          </w:tcPr>
          <w:p>
            <w:pPr>
              <w:spacing w:after="0"/>
            </w:pPr>
            <w:r>
              <w:rPr>
                <w:b/>
                <w:color w:val="FFFFFF"/>
                <w:sz w:val="18"/>
              </w:rPr>
            </w:r>
            <w:r>
              <w:rPr>
                <w:b/>
                <w:color w:val="FFFFFF"/>
                <w:sz w:val="18"/>
              </w:rPr>
              <w:t>Filter</w:t>
            </w:r>
          </w:p>
        </w:tc>
      </w:tr>
      <w:tr>
        <w:trPr>
          <w:cantSplit w:val="true"/>
        </w:trPr>
        <w:tc>
          <w:tcPr>
            <w:tcW w:type="dxa" w:w="2448"/>
            <w:vAlign w:val="center"/>
          </w:tcPr>
          <w:p>
            <w:pPr>
              <w:spacing w:after="40"/>
            </w:pPr>
            <w:r>
              <w:rPr>
                <w:sz w:val="18"/>
              </w:rPr>
            </w:r>
            <w:r>
              <w:rPr>
                <w:b w:val="0"/>
                <w:sz w:val="18"/>
              </w:rPr>
              <w:t>GRP Demo · AI observations</w:t>
            </w:r>
          </w:p>
        </w:tc>
        <w:tc>
          <w:tcPr>
            <w:tcW w:type="dxa" w:w="2232"/>
            <w:vAlign w:val="center"/>
          </w:tcPr>
          <w:p>
            <w:pPr>
              <w:spacing w:after="40"/>
            </w:pPr>
            <w:r>
              <w:rPr>
                <w:sz w:val="18"/>
              </w:rPr>
            </w:r>
            <w:r>
              <w:rPr>
                <w:b w:val="0"/>
                <w:sz w:val="18"/>
              </w:rPr>
              <w:t>observations / NUMBER</w:t>
            </w:r>
          </w:p>
        </w:tc>
        <w:tc>
          <w:tcPr>
            <w:tcW w:type="dxa" w:w="1800"/>
            <w:vAlign w:val="center"/>
          </w:tcPr>
          <w:p>
            <w:pPr>
              <w:spacing w:after="40"/>
            </w:pPr>
            <w:r>
              <w:rPr>
                <w:sz w:val="18"/>
              </w:rPr>
            </w:r>
            <w:r>
              <w:rPr>
                <w:b w:val="0"/>
                <w:sz w:val="18"/>
              </w:rPr>
              <w:t>count(count)</w:t>
            </w:r>
          </w:p>
        </w:tc>
        <w:tc>
          <w:tcPr>
            <w:tcW w:type="dxa" w:w="1656"/>
            <w:vAlign w:val="center"/>
          </w:tcPr>
          <w:p>
            <w:pPr>
              <w:spacing w:after="40"/>
            </w:pPr>
            <w:r>
              <w:rPr>
                <w:sz w:val="18"/>
              </w:rPr>
            </w:r>
            <w:r>
              <w:rPr>
                <w:b w:val="0"/>
                <w:sz w:val="18"/>
              </w:rPr>
              <w:t>none</w:t>
            </w:r>
          </w:p>
        </w:tc>
        <w:tc>
          <w:tcPr>
            <w:tcW w:type="dxa" w:w="2016"/>
            <w:vAlign w:val="center"/>
          </w:tcPr>
          <w:p>
            <w:pPr>
              <w:spacing w:after="40"/>
            </w:pPr>
            <w:r>
              <w:rPr>
                <w:sz w:val="18"/>
              </w:rPr>
            </w:r>
            <w:r>
              <w:rPr>
                <w:b w:val="0"/>
                <w:sz w:val="18"/>
              </w:rPr>
              <w:t>environment = sdk-experiment</w:t>
            </w:r>
          </w:p>
        </w:tc>
      </w:tr>
      <w:tr>
        <w:trPr>
          <w:cantSplit w:val="true"/>
        </w:trPr>
        <w:tc>
          <w:tcPr>
            <w:tcW w:type="dxa" w:w="2448"/>
            <w:vAlign w:val="center"/>
          </w:tcPr>
          <w:p>
            <w:pPr>
              <w:spacing w:after="40"/>
            </w:pPr>
            <w:r>
              <w:rPr>
                <w:sz w:val="18"/>
              </w:rPr>
            </w:r>
            <w:r>
              <w:rPr>
                <w:b w:val="0"/>
                <w:sz w:val="18"/>
              </w:rPr>
              <w:t>GRP Demo · Judge verdicts</w:t>
            </w:r>
          </w:p>
        </w:tc>
        <w:tc>
          <w:tcPr>
            <w:tcW w:type="dxa" w:w="2232"/>
            <w:vAlign w:val="center"/>
          </w:tcPr>
          <w:p>
            <w:pPr>
              <w:spacing w:after="40"/>
            </w:pPr>
            <w:r>
              <w:rPr>
                <w:sz w:val="18"/>
              </w:rPr>
            </w:r>
            <w:r>
              <w:rPr>
                <w:b w:val="0"/>
                <w:sz w:val="18"/>
              </w:rPr>
              <w:t>scores-categorical / VERTICAL_BAR</w:t>
            </w:r>
          </w:p>
        </w:tc>
        <w:tc>
          <w:tcPr>
            <w:tcW w:type="dxa" w:w="1800"/>
            <w:vAlign w:val="center"/>
          </w:tcPr>
          <w:p>
            <w:pPr>
              <w:spacing w:after="40"/>
            </w:pPr>
            <w:r>
              <w:rPr>
                <w:sz w:val="18"/>
              </w:rPr>
            </w:r>
            <w:r>
              <w:rPr>
                <w:b w:val="0"/>
                <w:sz w:val="18"/>
              </w:rPr>
              <w:t>count(count)</w:t>
            </w:r>
          </w:p>
        </w:tc>
        <w:tc>
          <w:tcPr>
            <w:tcW w:type="dxa" w:w="1656"/>
            <w:vAlign w:val="center"/>
          </w:tcPr>
          <w:p>
            <w:pPr>
              <w:spacing w:after="40"/>
            </w:pPr>
            <w:r>
              <w:rPr>
                <w:sz w:val="18"/>
              </w:rPr>
            </w:r>
            <w:r>
              <w:rPr>
                <w:b w:val="0"/>
                <w:sz w:val="18"/>
              </w:rPr>
              <w:t>stringValue</w:t>
            </w:r>
          </w:p>
        </w:tc>
        <w:tc>
          <w:tcPr>
            <w:tcW w:type="dxa" w:w="2016"/>
            <w:vAlign w:val="center"/>
          </w:tcPr>
          <w:p>
            <w:pPr>
              <w:spacing w:after="40"/>
            </w:pPr>
            <w:r>
              <w:rPr>
                <w:sz w:val="18"/>
              </w:rPr>
            </w:r>
            <w:r>
              <w:rPr>
                <w:b w:val="0"/>
                <w:sz w:val="18"/>
              </w:rPr>
              <w:t>name = ai_judge_verdict</w:t>
            </w:r>
          </w:p>
        </w:tc>
      </w:tr>
      <w:tr>
        <w:trPr>
          <w:cantSplit w:val="true"/>
        </w:trPr>
        <w:tc>
          <w:tcPr>
            <w:tcW w:type="dxa" w:w="2448"/>
            <w:vAlign w:val="center"/>
          </w:tcPr>
          <w:p>
            <w:pPr>
              <w:spacing w:after="40"/>
            </w:pPr>
            <w:r>
              <w:rPr>
                <w:sz w:val="18"/>
              </w:rPr>
            </w:r>
            <w:r>
              <w:rPr>
                <w:b w:val="0"/>
                <w:sz w:val="18"/>
              </w:rPr>
              <w:t>GRP Demo · Cost by model</w:t>
            </w:r>
          </w:p>
        </w:tc>
        <w:tc>
          <w:tcPr>
            <w:tcW w:type="dxa" w:w="2232"/>
            <w:vAlign w:val="center"/>
          </w:tcPr>
          <w:p>
            <w:pPr>
              <w:spacing w:after="40"/>
            </w:pPr>
            <w:r>
              <w:rPr>
                <w:sz w:val="18"/>
              </w:rPr>
            </w:r>
            <w:r>
              <w:rPr>
                <w:b w:val="0"/>
                <w:sz w:val="18"/>
              </w:rPr>
              <w:t>observations / VERTICAL_BAR</w:t>
            </w:r>
          </w:p>
        </w:tc>
        <w:tc>
          <w:tcPr>
            <w:tcW w:type="dxa" w:w="1800"/>
            <w:vAlign w:val="center"/>
          </w:tcPr>
          <w:p>
            <w:pPr>
              <w:spacing w:after="40"/>
            </w:pPr>
            <w:r>
              <w:rPr>
                <w:sz w:val="18"/>
              </w:rPr>
            </w:r>
            <w:r>
              <w:rPr>
                <w:b w:val="0"/>
                <w:sz w:val="18"/>
              </w:rPr>
              <w:t>sum(totalCost)</w:t>
            </w:r>
          </w:p>
        </w:tc>
        <w:tc>
          <w:tcPr>
            <w:tcW w:type="dxa" w:w="1656"/>
            <w:vAlign w:val="center"/>
          </w:tcPr>
          <w:p>
            <w:pPr>
              <w:spacing w:after="40"/>
            </w:pPr>
            <w:r>
              <w:rPr>
                <w:sz w:val="18"/>
              </w:rPr>
            </w:r>
            <w:r>
              <w:rPr>
                <w:b w:val="0"/>
                <w:sz w:val="18"/>
              </w:rPr>
              <w:t>providedModelName</w:t>
            </w:r>
          </w:p>
        </w:tc>
        <w:tc>
          <w:tcPr>
            <w:tcW w:type="dxa" w:w="2016"/>
            <w:vAlign w:val="center"/>
          </w:tcPr>
          <w:p>
            <w:pPr>
              <w:spacing w:after="40"/>
            </w:pPr>
            <w:r>
              <w:rPr>
                <w:sz w:val="18"/>
              </w:rPr>
            </w:r>
            <w:r>
              <w:rPr>
                <w:b w:val="0"/>
                <w:sz w:val="18"/>
              </w:rPr>
              <w:t>environment = sdk-experiment</w:t>
            </w:r>
          </w:p>
        </w:tc>
      </w:tr>
      <w:tr>
        <w:trPr>
          <w:cantSplit w:val="true"/>
        </w:trPr>
        <w:tc>
          <w:tcPr>
            <w:tcW w:type="dxa" w:w="2448"/>
            <w:vAlign w:val="center"/>
          </w:tcPr>
          <w:p>
            <w:pPr>
              <w:spacing w:after="40"/>
            </w:pPr>
            <w:r>
              <w:rPr>
                <w:sz w:val="18"/>
              </w:rPr>
            </w:r>
            <w:r>
              <w:rPr>
                <w:b w:val="0"/>
                <w:sz w:val="18"/>
              </w:rPr>
              <w:t>GRP Demo · P95 latency by operation</w:t>
            </w:r>
          </w:p>
        </w:tc>
        <w:tc>
          <w:tcPr>
            <w:tcW w:type="dxa" w:w="2232"/>
            <w:vAlign w:val="center"/>
          </w:tcPr>
          <w:p>
            <w:pPr>
              <w:spacing w:after="40"/>
            </w:pPr>
            <w:r>
              <w:rPr>
                <w:sz w:val="18"/>
              </w:rPr>
            </w:r>
            <w:r>
              <w:rPr>
                <w:b w:val="0"/>
                <w:sz w:val="18"/>
              </w:rPr>
              <w:t>observations / HORIZONTAL_BAR</w:t>
            </w:r>
          </w:p>
        </w:tc>
        <w:tc>
          <w:tcPr>
            <w:tcW w:type="dxa" w:w="1800"/>
            <w:vAlign w:val="center"/>
          </w:tcPr>
          <w:p>
            <w:pPr>
              <w:spacing w:after="40"/>
            </w:pPr>
            <w:r>
              <w:rPr>
                <w:sz w:val="18"/>
              </w:rPr>
            </w:r>
            <w:r>
              <w:rPr>
                <w:b w:val="0"/>
                <w:sz w:val="18"/>
              </w:rPr>
              <w:t>p95(latency)</w:t>
            </w:r>
          </w:p>
        </w:tc>
        <w:tc>
          <w:tcPr>
            <w:tcW w:type="dxa" w:w="1656"/>
            <w:vAlign w:val="center"/>
          </w:tcPr>
          <w:p>
            <w:pPr>
              <w:spacing w:after="40"/>
            </w:pPr>
            <w:r>
              <w:rPr>
                <w:sz w:val="18"/>
              </w:rPr>
            </w:r>
            <w:r>
              <w:rPr>
                <w:b w:val="0"/>
                <w:sz w:val="18"/>
              </w:rPr>
              <w:t>name</w:t>
            </w:r>
          </w:p>
        </w:tc>
        <w:tc>
          <w:tcPr>
            <w:tcW w:type="dxa" w:w="2016"/>
            <w:vAlign w:val="center"/>
          </w:tcPr>
          <w:p>
            <w:pPr>
              <w:spacing w:after="40"/>
            </w:pPr>
            <w:r>
              <w:rPr>
                <w:sz w:val="18"/>
              </w:rPr>
            </w:r>
            <w:r>
              <w:rPr>
                <w:b w:val="0"/>
                <w:sz w:val="18"/>
              </w:rPr>
              <w:t>environment = sdk-experiment</w:t>
            </w:r>
          </w:p>
        </w:tc>
      </w:tr>
      <w:tr>
        <w:trPr>
          <w:cantSplit w:val="true"/>
        </w:trPr>
        <w:tc>
          <w:tcPr>
            <w:tcW w:type="dxa" w:w="2448"/>
            <w:vAlign w:val="center"/>
          </w:tcPr>
          <w:p>
            <w:pPr>
              <w:spacing w:after="40"/>
            </w:pPr>
            <w:r>
              <w:rPr>
                <w:sz w:val="18"/>
              </w:rPr>
            </w:r>
            <w:r>
              <w:rPr>
                <w:b w:val="0"/>
                <w:sz w:val="18"/>
              </w:rPr>
              <w:t>GRP Demo · Deterministic verdicts</w:t>
            </w:r>
          </w:p>
        </w:tc>
        <w:tc>
          <w:tcPr>
            <w:tcW w:type="dxa" w:w="2232"/>
            <w:vAlign w:val="center"/>
          </w:tcPr>
          <w:p>
            <w:pPr>
              <w:spacing w:after="40"/>
            </w:pPr>
            <w:r>
              <w:rPr>
                <w:sz w:val="18"/>
              </w:rPr>
            </w:r>
            <w:r>
              <w:rPr>
                <w:b w:val="0"/>
                <w:sz w:val="18"/>
              </w:rPr>
              <w:t>scores-categorical / VERTICAL_BAR</w:t>
            </w:r>
          </w:p>
        </w:tc>
        <w:tc>
          <w:tcPr>
            <w:tcW w:type="dxa" w:w="1800"/>
            <w:vAlign w:val="center"/>
          </w:tcPr>
          <w:p>
            <w:pPr>
              <w:spacing w:after="40"/>
            </w:pPr>
            <w:r>
              <w:rPr>
                <w:sz w:val="18"/>
              </w:rPr>
            </w:r>
            <w:r>
              <w:rPr>
                <w:b w:val="0"/>
                <w:sz w:val="18"/>
              </w:rPr>
              <w:t>count(count)</w:t>
            </w:r>
          </w:p>
        </w:tc>
        <w:tc>
          <w:tcPr>
            <w:tcW w:type="dxa" w:w="1656"/>
            <w:vAlign w:val="center"/>
          </w:tcPr>
          <w:p>
            <w:pPr>
              <w:spacing w:after="40"/>
            </w:pPr>
            <w:r>
              <w:rPr>
                <w:sz w:val="18"/>
              </w:rPr>
            </w:r>
            <w:r>
              <w:rPr>
                <w:b w:val="0"/>
                <w:sz w:val="18"/>
              </w:rPr>
              <w:t>stringValue</w:t>
            </w:r>
          </w:p>
        </w:tc>
        <w:tc>
          <w:tcPr>
            <w:tcW w:type="dxa" w:w="2016"/>
            <w:vAlign w:val="center"/>
          </w:tcPr>
          <w:p>
            <w:pPr>
              <w:spacing w:after="40"/>
            </w:pPr>
            <w:r>
              <w:rPr>
                <w:sz w:val="18"/>
              </w:rPr>
            </w:r>
            <w:r>
              <w:rPr>
                <w:b w:val="0"/>
                <w:sz w:val="18"/>
              </w:rPr>
              <w:t>name = deterministic_verdict</w:t>
            </w:r>
          </w:p>
        </w:tc>
      </w:tr>
      <w:tr>
        <w:trPr>
          <w:cantSplit w:val="true"/>
        </w:trPr>
        <w:tc>
          <w:tcPr>
            <w:tcW w:type="dxa" w:w="2448"/>
            <w:vAlign w:val="center"/>
          </w:tcPr>
          <w:p>
            <w:pPr>
              <w:spacing w:after="40"/>
            </w:pPr>
            <w:r>
              <w:rPr>
                <w:sz w:val="18"/>
              </w:rPr>
            </w:r>
            <w:r>
              <w:rPr>
                <w:b w:val="0"/>
                <w:sz w:val="18"/>
              </w:rPr>
              <w:t>GRP Demo · Average fact coverage</w:t>
            </w:r>
          </w:p>
        </w:tc>
        <w:tc>
          <w:tcPr>
            <w:tcW w:type="dxa" w:w="2232"/>
            <w:vAlign w:val="center"/>
          </w:tcPr>
          <w:p>
            <w:pPr>
              <w:spacing w:after="40"/>
            </w:pPr>
            <w:r>
              <w:rPr>
                <w:sz w:val="18"/>
              </w:rPr>
            </w:r>
            <w:r>
              <w:rPr>
                <w:b w:val="0"/>
                <w:sz w:val="18"/>
              </w:rPr>
              <w:t>scores-numeric / NUMBER</w:t>
            </w:r>
          </w:p>
        </w:tc>
        <w:tc>
          <w:tcPr>
            <w:tcW w:type="dxa" w:w="1800"/>
            <w:vAlign w:val="center"/>
          </w:tcPr>
          <w:p>
            <w:pPr>
              <w:spacing w:after="40"/>
            </w:pPr>
            <w:r>
              <w:rPr>
                <w:sz w:val="18"/>
              </w:rPr>
            </w:r>
            <w:r>
              <w:rPr>
                <w:b w:val="0"/>
                <w:sz w:val="18"/>
              </w:rPr>
              <w:t>avg(value)</w:t>
            </w:r>
          </w:p>
        </w:tc>
        <w:tc>
          <w:tcPr>
            <w:tcW w:type="dxa" w:w="1656"/>
            <w:vAlign w:val="center"/>
          </w:tcPr>
          <w:p>
            <w:pPr>
              <w:spacing w:after="40"/>
            </w:pPr>
            <w:r>
              <w:rPr>
                <w:sz w:val="18"/>
              </w:rPr>
            </w:r>
            <w:r>
              <w:rPr>
                <w:b w:val="0"/>
                <w:sz w:val="18"/>
              </w:rPr>
              <w:t>none</w:t>
            </w:r>
          </w:p>
        </w:tc>
        <w:tc>
          <w:tcPr>
            <w:tcW w:type="dxa" w:w="2016"/>
            <w:vAlign w:val="center"/>
          </w:tcPr>
          <w:p>
            <w:pPr>
              <w:spacing w:after="40"/>
            </w:pPr>
            <w:r>
              <w:rPr>
                <w:sz w:val="18"/>
              </w:rPr>
            </w:r>
            <w:r>
              <w:rPr>
                <w:b w:val="0"/>
                <w:sz w:val="18"/>
              </w:rPr>
              <w:t>name = fact_coverage</w:t>
            </w:r>
          </w:p>
        </w:tc>
      </w:tr>
    </w:tbl>
    <w:p>
      <w:r>
        <w:t>Example: the judge-verdict chart counts categorical scores, groups bars by the stored category (PASS, PARTIAL or FAIL), and includes only scores named ai_judge_verdict. It does not read answer text or decide a verdict itself; the evaluator writes the score first.</w:t>
      </w:r>
    </w:p>
    <w:p>
      <w:pPr>
        <w:pStyle w:val="Heading2"/>
      </w:pPr>
      <w:r>
        <w:t>F8. Validate one run row — step by step</w:t>
      </w:r>
    </w:p>
    <w:tbl>
      <w:tblPr>
        <w:tblStyle w:val="TableGrid"/>
        <w:tblW w:type="auto" w:w="0"/>
        <w:tblLayout w:type="autofit"/>
        <w:tblLook w:firstColumn="1" w:firstRow="1" w:lastColumn="0" w:lastRow="0" w:noHBand="0" w:noVBand="1" w:val="04A0"/>
      </w:tblPr>
      <w:tblGrid>
        <w:gridCol w:w="2493"/>
        <w:gridCol w:w="2493"/>
        <w:gridCol w:w="2493"/>
        <w:gridCol w:w="2493"/>
      </w:tblGrid>
      <w:tr>
        <w:trPr>
          <w:tblHeader w:val="true"/>
          <w:cantSplit w:val="true"/>
        </w:trPr>
        <w:tc>
          <w:tcPr>
            <w:tcW w:type="dxa" w:w="1512"/>
            <w:vAlign w:val="center"/>
            <w:shd w:fill="17365D"/>
          </w:tcPr>
          <w:p>
            <w:pPr>
              <w:spacing w:after="0"/>
            </w:pPr>
            <w:r>
              <w:rPr>
                <w:b/>
                <w:color w:val="FFFFFF"/>
                <w:sz w:val="18"/>
              </w:rPr>
            </w:r>
            <w:r>
              <w:rPr>
                <w:b/>
                <w:color w:val="FFFFFF"/>
                <w:sz w:val="18"/>
              </w:rPr>
              <w:t>Check</w:t>
            </w:r>
          </w:p>
        </w:tc>
        <w:tc>
          <w:tcPr>
            <w:tcW w:type="dxa" w:w="2880"/>
            <w:vAlign w:val="center"/>
            <w:shd w:fill="17365D"/>
          </w:tcPr>
          <w:p>
            <w:pPr>
              <w:spacing w:after="0"/>
            </w:pPr>
            <w:r>
              <w:rPr>
                <w:b/>
                <w:color w:val="FFFFFF"/>
                <w:sz w:val="18"/>
              </w:rPr>
            </w:r>
            <w:r>
              <w:rPr>
                <w:b/>
                <w:color w:val="FFFFFF"/>
                <w:sz w:val="18"/>
              </w:rPr>
              <w:t>Question to ask</w:t>
            </w:r>
          </w:p>
        </w:tc>
        <w:tc>
          <w:tcPr>
            <w:tcW w:type="dxa" w:w="3456"/>
            <w:vAlign w:val="center"/>
            <w:shd w:fill="17365D"/>
          </w:tcPr>
          <w:p>
            <w:pPr>
              <w:spacing w:after="0"/>
            </w:pPr>
            <w:r>
              <w:rPr>
                <w:b/>
                <w:color w:val="FFFFFF"/>
                <w:sz w:val="18"/>
              </w:rPr>
            </w:r>
            <w:r>
              <w:rPr>
                <w:b/>
                <w:color w:val="FFFFFF"/>
                <w:sz w:val="18"/>
              </w:rPr>
              <w:t>Example for demo-candidate-centres</w:t>
            </w:r>
          </w:p>
        </w:tc>
        <w:tc>
          <w:tcPr>
            <w:tcW w:type="dxa" w:w="1656"/>
            <w:vAlign w:val="center"/>
            <w:shd w:fill="17365D"/>
          </w:tcPr>
          <w:p>
            <w:pPr>
              <w:spacing w:after="0"/>
            </w:pPr>
            <w:r>
              <w:rPr>
                <w:b/>
                <w:color w:val="FFFFFF"/>
                <w:sz w:val="18"/>
              </w:rPr>
            </w:r>
            <w:r>
              <w:rPr>
                <w:b/>
                <w:color w:val="FFFFFF"/>
                <w:sz w:val="18"/>
              </w:rPr>
              <w:t>Decision</w:t>
            </w:r>
          </w:p>
        </w:tc>
      </w:tr>
      <w:tr>
        <w:trPr>
          <w:cantSplit w:val="true"/>
        </w:trPr>
        <w:tc>
          <w:tcPr>
            <w:tcW w:type="dxa" w:w="1512"/>
            <w:vAlign w:val="center"/>
          </w:tcPr>
          <w:p>
            <w:pPr>
              <w:spacing w:after="40"/>
            </w:pPr>
            <w:r>
              <w:rPr>
                <w:sz w:val="18"/>
              </w:rPr>
            </w:r>
            <w:r>
              <w:rPr>
                <w:b w:val="0"/>
                <w:sz w:val="18"/>
              </w:rPr>
              <w:t>Identity</w:t>
            </w:r>
          </w:p>
        </w:tc>
        <w:tc>
          <w:tcPr>
            <w:tcW w:type="dxa" w:w="2880"/>
            <w:vAlign w:val="center"/>
          </w:tcPr>
          <w:p>
            <w:pPr>
              <w:spacing w:after="40"/>
            </w:pPr>
            <w:r>
              <w:rPr>
                <w:sz w:val="18"/>
              </w:rPr>
            </w:r>
            <w:r>
              <w:rPr>
                <w:b w:val="0"/>
                <w:sz w:val="18"/>
              </w:rPr>
              <w:t>Is this the intended case and dataset version?</w:t>
            </w:r>
          </w:p>
        </w:tc>
        <w:tc>
          <w:tcPr>
            <w:tcW w:type="dxa" w:w="3456"/>
            <w:vAlign w:val="center"/>
          </w:tcPr>
          <w:p>
            <w:pPr>
              <w:spacing w:after="40"/>
            </w:pPr>
            <w:r>
              <w:rPr>
                <w:sz w:val="18"/>
              </w:rPr>
            </w:r>
            <w:r>
              <w:rPr>
                <w:b w:val="0"/>
                <w:sz w:val="18"/>
              </w:rPr>
              <w:t>case_id demo-candidate-centres; dataset 1.0.0; synthetic flags present.</w:t>
            </w:r>
          </w:p>
        </w:tc>
        <w:tc>
          <w:tcPr>
            <w:tcW w:type="dxa" w:w="1656"/>
            <w:vAlign w:val="center"/>
          </w:tcPr>
          <w:p>
            <w:pPr>
              <w:spacing w:after="40"/>
            </w:pPr>
            <w:r>
              <w:rPr>
                <w:sz w:val="18"/>
              </w:rPr>
            </w:r>
            <w:r>
              <w:rPr>
                <w:b w:val="0"/>
                <w:sz w:val="18"/>
              </w:rPr>
              <w:t>Stop if wrong.</w:t>
            </w:r>
          </w:p>
        </w:tc>
      </w:tr>
      <w:tr>
        <w:trPr>
          <w:cantSplit w:val="true"/>
        </w:trPr>
        <w:tc>
          <w:tcPr>
            <w:tcW w:type="dxa" w:w="1512"/>
            <w:vAlign w:val="center"/>
          </w:tcPr>
          <w:p>
            <w:pPr>
              <w:spacing w:after="40"/>
            </w:pPr>
            <w:r>
              <w:rPr>
                <w:sz w:val="18"/>
              </w:rPr>
            </w:r>
            <w:r>
              <w:rPr>
                <w:b w:val="0"/>
                <w:sz w:val="18"/>
              </w:rPr>
              <w:t>Input isolation</w:t>
            </w:r>
          </w:p>
        </w:tc>
        <w:tc>
          <w:tcPr>
            <w:tcW w:type="dxa" w:w="2880"/>
            <w:vAlign w:val="center"/>
          </w:tcPr>
          <w:p>
            <w:pPr>
              <w:spacing w:after="40"/>
            </w:pPr>
            <w:r>
              <w:rPr>
                <w:sz w:val="18"/>
              </w:rPr>
            </w:r>
            <w:r>
              <w:rPr>
                <w:b w:val="0"/>
                <w:sz w:val="18"/>
              </w:rPr>
              <w:t>Did the model receive question/context but not expected_output?</w:t>
            </w:r>
          </w:p>
        </w:tc>
        <w:tc>
          <w:tcPr>
            <w:tcW w:type="dxa" w:w="3456"/>
            <w:vAlign w:val="center"/>
          </w:tcPr>
          <w:p>
            <w:pPr>
              <w:spacing w:after="40"/>
            </w:pPr>
            <w:r>
              <w:rPr>
                <w:sz w:val="18"/>
              </w:rPr>
            </w:r>
            <w:r>
              <w:rPr>
                <w:b w:val="0"/>
                <w:sz w:val="18"/>
              </w:rPr>
              <w:t>Expected specification is evaluator-only.</w:t>
            </w:r>
          </w:p>
        </w:tc>
        <w:tc>
          <w:tcPr>
            <w:tcW w:type="dxa" w:w="1656"/>
            <w:vAlign w:val="center"/>
          </w:tcPr>
          <w:p>
            <w:pPr>
              <w:spacing w:after="40"/>
            </w:pPr>
            <w:r>
              <w:rPr>
                <w:sz w:val="18"/>
              </w:rPr>
            </w:r>
            <w:r>
              <w:rPr>
                <w:b w:val="0"/>
                <w:sz w:val="18"/>
              </w:rPr>
              <w:t>Fail test integrity if leaked.</w:t>
            </w:r>
          </w:p>
        </w:tc>
      </w:tr>
      <w:tr>
        <w:trPr>
          <w:cantSplit w:val="true"/>
        </w:trPr>
        <w:tc>
          <w:tcPr>
            <w:tcW w:type="dxa" w:w="1512"/>
            <w:vAlign w:val="center"/>
          </w:tcPr>
          <w:p>
            <w:pPr>
              <w:spacing w:after="40"/>
            </w:pPr>
            <w:r>
              <w:rPr>
                <w:sz w:val="18"/>
              </w:rPr>
            </w:r>
            <w:r>
              <w:rPr>
                <w:b w:val="0"/>
                <w:sz w:val="18"/>
              </w:rPr>
              <w:t>Facts</w:t>
            </w:r>
          </w:p>
        </w:tc>
        <w:tc>
          <w:tcPr>
            <w:tcW w:type="dxa" w:w="2880"/>
            <w:vAlign w:val="center"/>
          </w:tcPr>
          <w:p>
            <w:pPr>
              <w:spacing w:after="40"/>
            </w:pPr>
            <w:r>
              <w:rPr>
                <w:sz w:val="18"/>
              </w:rPr>
            </w:r>
            <w:r>
              <w:rPr>
                <w:b w:val="0"/>
                <w:sz w:val="18"/>
              </w:rPr>
              <w:t>Are candidate, facility and RP100 preserved?</w:t>
            </w:r>
          </w:p>
        </w:tc>
        <w:tc>
          <w:tcPr>
            <w:tcW w:type="dxa" w:w="3456"/>
            <w:vAlign w:val="center"/>
          </w:tcPr>
          <w:p>
            <w:pPr>
              <w:spacing w:after="40"/>
            </w:pPr>
            <w:r>
              <w:rPr>
                <w:sz w:val="18"/>
              </w:rPr>
            </w:r>
            <w:r>
              <w:rPr>
                <w:b w:val="0"/>
                <w:sz w:val="18"/>
              </w:rPr>
              <w:t>Ban North School; candidate; RP100.</w:t>
            </w:r>
          </w:p>
        </w:tc>
        <w:tc>
          <w:tcPr>
            <w:tcW w:type="dxa" w:w="1656"/>
            <w:vAlign w:val="center"/>
          </w:tcPr>
          <w:p>
            <w:pPr>
              <w:spacing w:after="40"/>
            </w:pPr>
            <w:r>
              <w:rPr>
                <w:sz w:val="18"/>
              </w:rPr>
            </w:r>
            <w:r>
              <w:rPr>
                <w:b w:val="0"/>
                <w:sz w:val="18"/>
              </w:rPr>
              <w:t>Wrong/missing fact blocks.</w:t>
            </w:r>
          </w:p>
        </w:tc>
      </w:tr>
      <w:tr>
        <w:trPr>
          <w:cantSplit w:val="true"/>
        </w:trPr>
        <w:tc>
          <w:tcPr>
            <w:tcW w:type="dxa" w:w="1512"/>
            <w:vAlign w:val="center"/>
          </w:tcPr>
          <w:p>
            <w:pPr>
              <w:spacing w:after="40"/>
            </w:pPr>
            <w:r>
              <w:rPr>
                <w:sz w:val="18"/>
              </w:rPr>
            </w:r>
            <w:r>
              <w:rPr>
                <w:b w:val="0"/>
                <w:sz w:val="18"/>
              </w:rPr>
              <w:t>Limitations</w:t>
            </w:r>
          </w:p>
        </w:tc>
        <w:tc>
          <w:tcPr>
            <w:tcW w:type="dxa" w:w="2880"/>
            <w:vAlign w:val="center"/>
          </w:tcPr>
          <w:p>
            <w:pPr>
              <w:spacing w:after="40"/>
            </w:pPr>
            <w:r>
              <w:rPr>
                <w:sz w:val="18"/>
              </w:rPr>
            </w:r>
            <w:r>
              <w:rPr>
                <w:b w:val="0"/>
                <w:sz w:val="18"/>
              </w:rPr>
              <w:t>Does the answer say not confirmed safe and mention capacity/access gaps?</w:t>
            </w:r>
          </w:p>
        </w:tc>
        <w:tc>
          <w:tcPr>
            <w:tcW w:type="dxa" w:w="3456"/>
            <w:vAlign w:val="center"/>
          </w:tcPr>
          <w:p>
            <w:pPr>
              <w:spacing w:after="40"/>
            </w:pPr>
            <w:r>
              <w:rPr>
                <w:sz w:val="18"/>
              </w:rPr>
            </w:r>
            <w:r>
              <w:rPr>
                <w:b w:val="0"/>
                <w:sz w:val="18"/>
              </w:rPr>
              <w:t>All three ideas required.</w:t>
            </w:r>
          </w:p>
        </w:tc>
        <w:tc>
          <w:tcPr>
            <w:tcW w:type="dxa" w:w="1656"/>
            <w:vAlign w:val="center"/>
          </w:tcPr>
          <w:p>
            <w:pPr>
              <w:spacing w:after="40"/>
            </w:pPr>
            <w:r>
              <w:rPr>
                <w:sz w:val="18"/>
              </w:rPr>
            </w:r>
            <w:r>
              <w:rPr>
                <w:b w:val="0"/>
                <w:sz w:val="18"/>
              </w:rPr>
              <w:t>Missing limitation needs revision.</w:t>
            </w:r>
          </w:p>
        </w:tc>
      </w:tr>
      <w:tr>
        <w:trPr>
          <w:cantSplit w:val="true"/>
        </w:trPr>
        <w:tc>
          <w:tcPr>
            <w:tcW w:type="dxa" w:w="1512"/>
            <w:vAlign w:val="center"/>
          </w:tcPr>
          <w:p>
            <w:pPr>
              <w:spacing w:after="40"/>
            </w:pPr>
            <w:r>
              <w:rPr>
                <w:sz w:val="18"/>
              </w:rPr>
            </w:r>
            <w:r>
              <w:rPr>
                <w:b w:val="0"/>
                <w:sz w:val="18"/>
              </w:rPr>
              <w:t>Prohibited claims</w:t>
            </w:r>
          </w:p>
        </w:tc>
        <w:tc>
          <w:tcPr>
            <w:tcW w:type="dxa" w:w="2880"/>
            <w:vAlign w:val="center"/>
          </w:tcPr>
          <w:p>
            <w:pPr>
              <w:spacing w:after="40"/>
            </w:pPr>
            <w:r>
              <w:rPr>
                <w:sz w:val="18"/>
              </w:rPr>
            </w:r>
            <w:r>
              <w:rPr>
                <w:b w:val="0"/>
                <w:sz w:val="18"/>
              </w:rPr>
              <w:t>Does it claim safe, no risk or sufficient capacity?</w:t>
            </w:r>
          </w:p>
        </w:tc>
        <w:tc>
          <w:tcPr>
            <w:tcW w:type="dxa" w:w="3456"/>
            <w:vAlign w:val="center"/>
          </w:tcPr>
          <w:p>
            <w:pPr>
              <w:spacing w:after="40"/>
            </w:pPr>
            <w:r>
              <w:rPr>
                <w:sz w:val="18"/>
              </w:rPr>
            </w:r>
            <w:r>
              <w:rPr>
                <w:b w:val="0"/>
                <w:sz w:val="18"/>
              </w:rPr>
              <w:t>Any listed phrase/meaning is unsafe.</w:t>
            </w:r>
          </w:p>
        </w:tc>
        <w:tc>
          <w:tcPr>
            <w:tcW w:type="dxa" w:w="1656"/>
            <w:vAlign w:val="center"/>
          </w:tcPr>
          <w:p>
            <w:pPr>
              <w:spacing w:after="40"/>
            </w:pPr>
            <w:r>
              <w:rPr>
                <w:sz w:val="18"/>
              </w:rPr>
            </w:r>
            <w:r>
              <w:rPr>
                <w:b w:val="0"/>
                <w:sz w:val="18"/>
              </w:rPr>
              <w:t>Immediate fail.</w:t>
            </w:r>
          </w:p>
        </w:tc>
      </w:tr>
      <w:tr>
        <w:trPr>
          <w:cantSplit w:val="true"/>
        </w:trPr>
        <w:tc>
          <w:tcPr>
            <w:tcW w:type="dxa" w:w="1512"/>
            <w:vAlign w:val="center"/>
          </w:tcPr>
          <w:p>
            <w:pPr>
              <w:spacing w:after="40"/>
            </w:pPr>
            <w:r>
              <w:rPr>
                <w:sz w:val="18"/>
              </w:rPr>
            </w:r>
            <w:r>
              <w:rPr>
                <w:b w:val="0"/>
                <w:sz w:val="18"/>
              </w:rPr>
              <w:t>Evaluator agreement</w:t>
            </w:r>
          </w:p>
        </w:tc>
        <w:tc>
          <w:tcPr>
            <w:tcW w:type="dxa" w:w="2880"/>
            <w:vAlign w:val="center"/>
          </w:tcPr>
          <w:p>
            <w:pPr>
              <w:spacing w:after="40"/>
            </w:pPr>
            <w:r>
              <w:rPr>
                <w:sz w:val="18"/>
              </w:rPr>
            </w:r>
            <w:r>
              <w:rPr>
                <w:b w:val="0"/>
                <w:sz w:val="18"/>
              </w:rPr>
              <w:t>Do deterministic and judge labels agree?</w:t>
            </w:r>
          </w:p>
        </w:tc>
        <w:tc>
          <w:tcPr>
            <w:tcW w:type="dxa" w:w="3456"/>
            <w:vAlign w:val="center"/>
          </w:tcPr>
          <w:p>
            <w:pPr>
              <w:spacing w:after="40"/>
            </w:pPr>
            <w:r>
              <w:rPr>
                <w:sz w:val="18"/>
              </w:rPr>
            </w:r>
            <w:r>
              <w:rPr>
                <w:b w:val="0"/>
                <w:sz w:val="18"/>
              </w:rPr>
              <w:t>If not, inspect comments and label the reason.</w:t>
            </w:r>
          </w:p>
        </w:tc>
        <w:tc>
          <w:tcPr>
            <w:tcW w:type="dxa" w:w="1656"/>
            <w:vAlign w:val="center"/>
          </w:tcPr>
          <w:p>
            <w:pPr>
              <w:spacing w:after="40"/>
            </w:pPr>
            <w:r>
              <w:rPr>
                <w:sz w:val="18"/>
              </w:rPr>
            </w:r>
            <w:r>
              <w:rPr>
                <w:b w:val="0"/>
                <w:sz w:val="18"/>
              </w:rPr>
              <w:t>Never average away disagreement.</w:t>
            </w:r>
          </w:p>
        </w:tc>
      </w:tr>
      <w:tr>
        <w:trPr>
          <w:cantSplit w:val="true"/>
        </w:trPr>
        <w:tc>
          <w:tcPr>
            <w:tcW w:type="dxa" w:w="1512"/>
            <w:vAlign w:val="center"/>
          </w:tcPr>
          <w:p>
            <w:pPr>
              <w:spacing w:after="40"/>
            </w:pPr>
            <w:r>
              <w:rPr>
                <w:sz w:val="18"/>
              </w:rPr>
            </w:r>
            <w:r>
              <w:rPr>
                <w:b w:val="0"/>
                <w:sz w:val="18"/>
              </w:rPr>
              <w:t>Human label</w:t>
            </w:r>
          </w:p>
        </w:tc>
        <w:tc>
          <w:tcPr>
            <w:tcW w:type="dxa" w:w="2880"/>
            <w:vAlign w:val="center"/>
          </w:tcPr>
          <w:p>
            <w:pPr>
              <w:spacing w:after="40"/>
            </w:pPr>
            <w:r>
              <w:rPr>
                <w:sz w:val="18"/>
              </w:rPr>
            </w:r>
            <w:r>
              <w:rPr>
                <w:b w:val="0"/>
                <w:sz w:val="18"/>
              </w:rPr>
              <w:t>What does a blinded named reviewer decide and why?</w:t>
            </w:r>
          </w:p>
        </w:tc>
        <w:tc>
          <w:tcPr>
            <w:tcW w:type="dxa" w:w="3456"/>
            <w:vAlign w:val="center"/>
          </w:tcPr>
          <w:p>
            <w:pPr>
              <w:spacing w:after="40"/>
            </w:pPr>
            <w:r>
              <w:rPr>
                <w:sz w:val="18"/>
              </w:rPr>
            </w:r>
            <w:r>
              <w:rPr>
                <w:b w:val="0"/>
                <w:sz w:val="18"/>
              </w:rPr>
              <w:t>No human score was fabricated in the implemented run.</w:t>
            </w:r>
          </w:p>
        </w:tc>
        <w:tc>
          <w:tcPr>
            <w:tcW w:type="dxa" w:w="1656"/>
            <w:vAlign w:val="center"/>
          </w:tcPr>
          <w:p>
            <w:pPr>
              <w:spacing w:after="40"/>
            </w:pPr>
            <w:r>
              <w:rPr>
                <w:sz w:val="18"/>
              </w:rPr>
            </w:r>
            <w:r>
              <w:rPr>
                <w:b w:val="0"/>
                <w:sz w:val="18"/>
              </w:rPr>
              <w:t>Required before real pilot use.</w:t>
            </w:r>
          </w:p>
        </w:tc>
      </w:tr>
    </w:tbl>
    <w:p>
      <w:pPr>
        <w:pStyle w:val="Heading2"/>
      </w:pPr>
      <w:r>
        <w:t>F9. Read the first results correctly</w:t>
      </w:r>
    </w:p>
    <w:tbl>
      <w:tblPr>
        <w:tblStyle w:val="TableGrid"/>
        <w:tblW w:type="auto" w:w="0"/>
        <w:tblLayout w:type="autofit"/>
        <w:tblLook w:firstColumn="1" w:firstRow="1" w:lastColumn="0" w:lastRow="0" w:noHBand="0" w:noVBand="1" w:val="04A0"/>
      </w:tblPr>
      <w:tblGrid>
        <w:gridCol w:w="2493"/>
        <w:gridCol w:w="2493"/>
        <w:gridCol w:w="2493"/>
        <w:gridCol w:w="2493"/>
      </w:tblGrid>
      <w:tr>
        <w:trPr>
          <w:tblHeader w:val="true"/>
          <w:cantSplit w:val="true"/>
        </w:trPr>
        <w:tc>
          <w:tcPr>
            <w:tcW w:type="dxa" w:w="1944"/>
            <w:vAlign w:val="center"/>
            <w:shd w:fill="17365D"/>
          </w:tcPr>
          <w:p>
            <w:pPr>
              <w:spacing w:after="0"/>
            </w:pPr>
            <w:r>
              <w:rPr>
                <w:b/>
                <w:color w:val="FFFFFF"/>
                <w:sz w:val="18"/>
              </w:rPr>
            </w:r>
            <w:r>
              <w:rPr>
                <w:b/>
                <w:color w:val="FFFFFF"/>
                <w:sz w:val="18"/>
              </w:rPr>
              <w:t>Result</w:t>
            </w:r>
          </w:p>
        </w:tc>
        <w:tc>
          <w:tcPr>
            <w:tcW w:type="dxa" w:w="1512"/>
            <w:vAlign w:val="center"/>
            <w:shd w:fill="17365D"/>
          </w:tcPr>
          <w:p>
            <w:pPr>
              <w:spacing w:after="0"/>
            </w:pPr>
            <w:r>
              <w:rPr>
                <w:b/>
                <w:color w:val="FFFFFF"/>
                <w:sz w:val="18"/>
              </w:rPr>
            </w:r>
            <w:r>
              <w:rPr>
                <w:b/>
                <w:color w:val="FFFFFF"/>
                <w:sz w:val="18"/>
              </w:rPr>
              <w:t>Baseline</w:t>
            </w:r>
          </w:p>
        </w:tc>
        <w:tc>
          <w:tcPr>
            <w:tcW w:type="dxa" w:w="1512"/>
            <w:vAlign w:val="center"/>
            <w:shd w:fill="17365D"/>
          </w:tcPr>
          <w:p>
            <w:pPr>
              <w:spacing w:after="0"/>
            </w:pPr>
            <w:r>
              <w:rPr>
                <w:b/>
                <w:color w:val="FFFFFF"/>
                <w:sz w:val="18"/>
              </w:rPr>
            </w:r>
            <w:r>
              <w:rPr>
                <w:b/>
                <w:color w:val="FFFFFF"/>
                <w:sz w:val="18"/>
              </w:rPr>
              <w:t>Candidate</w:t>
            </w:r>
          </w:p>
        </w:tc>
        <w:tc>
          <w:tcPr>
            <w:tcW w:type="dxa" w:w="4536"/>
            <w:vAlign w:val="center"/>
            <w:shd w:fill="17365D"/>
          </w:tcPr>
          <w:p>
            <w:pPr>
              <w:spacing w:after="0"/>
            </w:pPr>
            <w:r>
              <w:rPr>
                <w:b/>
                <w:color w:val="FFFFFF"/>
                <w:sz w:val="18"/>
              </w:rPr>
            </w:r>
            <w:r>
              <w:rPr>
                <w:b/>
                <w:color w:val="FFFFFF"/>
                <w:sz w:val="18"/>
              </w:rPr>
              <w:t>Lay interpretation</w:t>
            </w:r>
          </w:p>
        </w:tc>
      </w:tr>
      <w:tr>
        <w:trPr>
          <w:cantSplit w:val="true"/>
        </w:trPr>
        <w:tc>
          <w:tcPr>
            <w:tcW w:type="dxa" w:w="1944"/>
            <w:vAlign w:val="center"/>
          </w:tcPr>
          <w:p>
            <w:pPr>
              <w:spacing w:after="40"/>
            </w:pPr>
            <w:r>
              <w:rPr>
                <w:sz w:val="18"/>
              </w:rPr>
            </w:r>
            <w:r>
              <w:rPr>
                <w:b w:val="0"/>
                <w:sz w:val="18"/>
              </w:rPr>
              <w:t>AI judge</w:t>
            </w:r>
          </w:p>
        </w:tc>
        <w:tc>
          <w:tcPr>
            <w:tcW w:type="dxa" w:w="1512"/>
            <w:vAlign w:val="center"/>
          </w:tcPr>
          <w:p>
            <w:pPr>
              <w:spacing w:after="40"/>
            </w:pPr>
            <w:r>
              <w:rPr>
                <w:sz w:val="18"/>
              </w:rPr>
            </w:r>
            <w:r>
              <w:rPr>
                <w:b w:val="0"/>
                <w:sz w:val="18"/>
              </w:rPr>
              <w:t>5 pass, 1 partial</w:t>
            </w:r>
          </w:p>
        </w:tc>
        <w:tc>
          <w:tcPr>
            <w:tcW w:type="dxa" w:w="1512"/>
            <w:vAlign w:val="center"/>
          </w:tcPr>
          <w:p>
            <w:pPr>
              <w:spacing w:after="40"/>
            </w:pPr>
            <w:r>
              <w:rPr>
                <w:sz w:val="18"/>
              </w:rPr>
            </w:r>
            <w:r>
              <w:rPr>
                <w:b w:val="0"/>
                <w:sz w:val="18"/>
              </w:rPr>
              <w:t>5 pass, 1 fail</w:t>
            </w:r>
          </w:p>
        </w:tc>
        <w:tc>
          <w:tcPr>
            <w:tcW w:type="dxa" w:w="4536"/>
            <w:vAlign w:val="center"/>
          </w:tcPr>
          <w:p>
            <w:pPr>
              <w:spacing w:after="40"/>
            </w:pPr>
            <w:r>
              <w:rPr>
                <w:sz w:val="18"/>
              </w:rPr>
            </w:r>
            <w:r>
              <w:rPr>
                <w:b w:val="0"/>
                <w:sz w:val="18"/>
              </w:rPr>
              <w:t>Candidate is not automatically better; inspect which case failed and why.</w:t>
            </w:r>
          </w:p>
        </w:tc>
      </w:tr>
      <w:tr>
        <w:trPr>
          <w:cantSplit w:val="true"/>
        </w:trPr>
        <w:tc>
          <w:tcPr>
            <w:tcW w:type="dxa" w:w="1944"/>
            <w:vAlign w:val="center"/>
          </w:tcPr>
          <w:p>
            <w:pPr>
              <w:spacing w:after="40"/>
            </w:pPr>
            <w:r>
              <w:rPr>
                <w:sz w:val="18"/>
              </w:rPr>
            </w:r>
            <w:r>
              <w:rPr>
                <w:b w:val="0"/>
                <w:sz w:val="18"/>
              </w:rPr>
              <w:t>Deterministic verdict</w:t>
            </w:r>
          </w:p>
        </w:tc>
        <w:tc>
          <w:tcPr>
            <w:tcW w:type="dxa" w:w="1512"/>
            <w:vAlign w:val="center"/>
          </w:tcPr>
          <w:p>
            <w:pPr>
              <w:spacing w:after="40"/>
            </w:pPr>
            <w:r>
              <w:rPr>
                <w:sz w:val="18"/>
              </w:rPr>
            </w:r>
            <w:r>
              <w:rPr>
                <w:b w:val="0"/>
                <w:sz w:val="18"/>
              </w:rPr>
              <w:t>4 partial, 2 fail</w:t>
            </w:r>
          </w:p>
        </w:tc>
        <w:tc>
          <w:tcPr>
            <w:tcW w:type="dxa" w:w="1512"/>
            <w:vAlign w:val="center"/>
          </w:tcPr>
          <w:p>
            <w:pPr>
              <w:spacing w:after="40"/>
            </w:pPr>
            <w:r>
              <w:rPr>
                <w:sz w:val="18"/>
              </w:rPr>
            </w:r>
            <w:r>
              <w:rPr>
                <w:b w:val="0"/>
                <w:sz w:val="18"/>
              </w:rPr>
              <w:t>1 pass, 2 partial, 3 fail</w:t>
            </w:r>
          </w:p>
        </w:tc>
        <w:tc>
          <w:tcPr>
            <w:tcW w:type="dxa" w:w="4536"/>
            <w:vAlign w:val="center"/>
          </w:tcPr>
          <w:p>
            <w:pPr>
              <w:spacing w:after="40"/>
            </w:pPr>
            <w:r>
              <w:rPr>
                <w:sz w:val="18"/>
              </w:rPr>
            </w:r>
            <w:r>
              <w:rPr>
                <w:b w:val="0"/>
                <w:sz w:val="18"/>
              </w:rPr>
              <w:t>Exact phrase checks disagree with the judge and expose validator brittleness.</w:t>
            </w:r>
          </w:p>
        </w:tc>
      </w:tr>
      <w:tr>
        <w:trPr>
          <w:cantSplit w:val="true"/>
        </w:trPr>
        <w:tc>
          <w:tcPr>
            <w:tcW w:type="dxa" w:w="1944"/>
            <w:vAlign w:val="center"/>
          </w:tcPr>
          <w:p>
            <w:pPr>
              <w:spacing w:after="40"/>
            </w:pPr>
            <w:r>
              <w:rPr>
                <w:sz w:val="18"/>
              </w:rPr>
            </w:r>
            <w:r>
              <w:rPr>
                <w:b w:val="0"/>
                <w:sz w:val="18"/>
              </w:rPr>
              <w:t>Mean fact coverage</w:t>
            </w:r>
          </w:p>
        </w:tc>
        <w:tc>
          <w:tcPr>
            <w:tcW w:type="dxa" w:w="1512"/>
            <w:vAlign w:val="center"/>
          </w:tcPr>
          <w:p>
            <w:pPr>
              <w:spacing w:after="40"/>
            </w:pPr>
            <w:r>
              <w:rPr>
                <w:sz w:val="18"/>
              </w:rPr>
            </w:r>
            <w:r>
              <w:rPr>
                <w:b w:val="0"/>
                <w:sz w:val="18"/>
              </w:rPr>
              <w:t>0.667</w:t>
            </w:r>
          </w:p>
        </w:tc>
        <w:tc>
          <w:tcPr>
            <w:tcW w:type="dxa" w:w="1512"/>
            <w:vAlign w:val="center"/>
          </w:tcPr>
          <w:p>
            <w:pPr>
              <w:spacing w:after="40"/>
            </w:pPr>
            <w:r>
              <w:rPr>
                <w:sz w:val="18"/>
              </w:rPr>
            </w:r>
            <w:r>
              <w:rPr>
                <w:b w:val="0"/>
                <w:sz w:val="18"/>
              </w:rPr>
              <w:t>0.750</w:t>
            </w:r>
          </w:p>
        </w:tc>
        <w:tc>
          <w:tcPr>
            <w:tcW w:type="dxa" w:w="4536"/>
            <w:vAlign w:val="center"/>
          </w:tcPr>
          <w:p>
            <w:pPr>
              <w:spacing w:after="40"/>
            </w:pPr>
            <w:r>
              <w:rPr>
                <w:sz w:val="18"/>
              </w:rPr>
            </w:r>
            <w:r>
              <w:rPr>
                <w:b w:val="0"/>
                <w:sz w:val="18"/>
              </w:rPr>
              <w:t>Candidate included more required fact phrases on average; some cases still failed.</w:t>
            </w:r>
          </w:p>
        </w:tc>
      </w:tr>
      <w:tr>
        <w:trPr>
          <w:cantSplit w:val="true"/>
        </w:trPr>
        <w:tc>
          <w:tcPr>
            <w:tcW w:type="dxa" w:w="1944"/>
            <w:vAlign w:val="center"/>
          </w:tcPr>
          <w:p>
            <w:pPr>
              <w:spacing w:after="40"/>
            </w:pPr>
            <w:r>
              <w:rPr>
                <w:sz w:val="18"/>
              </w:rPr>
            </w:r>
            <w:r>
              <w:rPr>
                <w:b w:val="0"/>
                <w:sz w:val="18"/>
              </w:rPr>
              <w:t>Mean caveat coverage</w:t>
            </w:r>
          </w:p>
        </w:tc>
        <w:tc>
          <w:tcPr>
            <w:tcW w:type="dxa" w:w="1512"/>
            <w:vAlign w:val="center"/>
          </w:tcPr>
          <w:p>
            <w:pPr>
              <w:spacing w:after="40"/>
            </w:pPr>
            <w:r>
              <w:rPr>
                <w:sz w:val="18"/>
              </w:rPr>
            </w:r>
            <w:r>
              <w:rPr>
                <w:b w:val="0"/>
                <w:sz w:val="18"/>
              </w:rPr>
              <w:t>0.000</w:t>
            </w:r>
          </w:p>
        </w:tc>
        <w:tc>
          <w:tcPr>
            <w:tcW w:type="dxa" w:w="1512"/>
            <w:vAlign w:val="center"/>
          </w:tcPr>
          <w:p>
            <w:pPr>
              <w:spacing w:after="40"/>
            </w:pPr>
            <w:r>
              <w:rPr>
                <w:sz w:val="18"/>
              </w:rPr>
            </w:r>
            <w:r>
              <w:rPr>
                <w:b w:val="0"/>
                <w:sz w:val="18"/>
              </w:rPr>
              <w:t>0.472</w:t>
            </w:r>
          </w:p>
        </w:tc>
        <w:tc>
          <w:tcPr>
            <w:tcW w:type="dxa" w:w="4536"/>
            <w:vAlign w:val="center"/>
          </w:tcPr>
          <w:p>
            <w:pPr>
              <w:spacing w:after="40"/>
            </w:pPr>
            <w:r>
              <w:rPr>
                <w:sz w:val="18"/>
              </w:rPr>
            </w:r>
            <w:r>
              <w:rPr>
                <w:b w:val="0"/>
                <w:sz w:val="18"/>
              </w:rPr>
              <w:t>Candidate added more cautions, but still omitted over half of exact caveat phrases on average.</w:t>
            </w:r>
          </w:p>
        </w:tc>
      </w:tr>
    </w:tbl>
    <w:tbl>
      <w:tblPr>
        <w:tblStyle w:val="TableGrid"/>
        <w:tblW w:type="auto" w:w="0"/>
        <w:tblLook w:firstColumn="1" w:firstRow="1" w:lastColumn="0" w:lastRow="0" w:noHBand="0" w:noVBand="1" w:val="04A0"/>
      </w:tblPr>
      <w:tblGrid>
        <w:gridCol w:w="9972"/>
      </w:tblGrid>
      <w:tr>
        <w:trPr>
          <w:tblHeader w:val="true"/>
          <w:cantSplit w:val="true"/>
        </w:trPr>
        <w:tc>
          <w:tcPr>
            <w:tcW w:type="dxa" w:w="9972"/>
            <w:shd w:fill="FFF2CC"/>
          </w:tcPr>
          <w:p>
            <w:r>
              <w:rPr>
                <w:b/>
              </w:rPr>
              <w:t>Correct conclusion</w:t>
              <w:br/>
            </w:r>
            <w:r>
              <w:t>The candidate improved two averages but is not approved. The deterministic checker and AI judge disagree, both runs contain failures, and no blinded human labels were collected. The demo proves that Langfuse can make this evidence inspectable—not that the candidate is safe for operations.</w:t>
            </w:r>
          </w:p>
        </w:tc>
      </w:tr>
    </w:tbl>
    <w:p>
      <w:pPr>
        <w:pStyle w:val="Heading2"/>
      </w:pPr>
      <w:r>
        <w:t>F10. Human review sheet for each answer</w:t>
      </w:r>
    </w:p>
    <w:tbl>
      <w:tblPr>
        <w:tblStyle w:val="TableGrid"/>
        <w:tblW w:type="auto" w:w="0"/>
        <w:tblLayout w:type="autofit"/>
        <w:tblLook w:firstColumn="1" w:firstRow="1" w:lastColumn="0" w:lastRow="0" w:noHBand="0" w:noVBand="1" w:val="04A0"/>
      </w:tblPr>
      <w:tblGrid>
        <w:gridCol w:w="4986"/>
        <w:gridCol w:w="4986"/>
      </w:tblGrid>
      <w:tr>
        <w:trPr>
          <w:tblHeader w:val="true"/>
          <w:cantSplit w:val="true"/>
        </w:trPr>
        <w:tc>
          <w:tcPr>
            <w:tcW w:type="dxa" w:w="3168"/>
            <w:vAlign w:val="center"/>
            <w:shd w:fill="17365D"/>
          </w:tcPr>
          <w:p>
            <w:pPr>
              <w:spacing w:after="0"/>
            </w:pPr>
            <w:r>
              <w:rPr>
                <w:b/>
                <w:color w:val="FFFFFF"/>
                <w:sz w:val="18"/>
              </w:rPr>
            </w:r>
            <w:r>
              <w:rPr>
                <w:b/>
                <w:color w:val="FFFFFF"/>
                <w:sz w:val="18"/>
              </w:rPr>
              <w:t>Field</w:t>
            </w:r>
          </w:p>
        </w:tc>
        <w:tc>
          <w:tcPr>
            <w:tcW w:type="dxa" w:w="6192"/>
            <w:vAlign w:val="center"/>
            <w:shd w:fill="17365D"/>
          </w:tcPr>
          <w:p>
            <w:pPr>
              <w:spacing w:after="0"/>
            </w:pPr>
            <w:r>
              <w:rPr>
                <w:b/>
                <w:color w:val="FFFFFF"/>
                <w:sz w:val="18"/>
              </w:rPr>
            </w:r>
            <w:r>
              <w:rPr>
                <w:b/>
                <w:color w:val="FFFFFF"/>
                <w:sz w:val="18"/>
              </w:rPr>
              <w:t>Reviewer entry</w:t>
            </w:r>
          </w:p>
        </w:tc>
      </w:tr>
      <w:tr>
        <w:trPr>
          <w:cantSplit w:val="true"/>
        </w:trPr>
        <w:tc>
          <w:tcPr>
            <w:tcW w:type="dxa" w:w="3168"/>
            <w:vAlign w:val="center"/>
          </w:tcPr>
          <w:p>
            <w:pPr>
              <w:spacing w:after="40"/>
            </w:pPr>
            <w:r>
              <w:rPr>
                <w:sz w:val="18"/>
              </w:rPr>
            </w:r>
            <w:r>
              <w:rPr>
                <w:b w:val="0"/>
                <w:sz w:val="18"/>
              </w:rPr>
              <w:t>Case ID / run</w:t>
            </w:r>
          </w:p>
        </w:tc>
        <w:tc>
          <w:tcPr>
            <w:tcW w:type="dxa" w:w="6192"/>
            <w:vAlign w:val="center"/>
          </w:tcPr>
          <w:p>
            <w:pPr>
              <w:spacing w:after="40"/>
            </w:pPr>
            <w:r>
              <w:rPr>
                <w:sz w:val="18"/>
              </w:rPr>
            </w:r>
            <w:r>
              <w:rPr>
                <w:b w:val="0"/>
                <w:sz w:val="18"/>
              </w:rPr>
              <w:t>____________________________________________</w:t>
            </w:r>
          </w:p>
        </w:tc>
      </w:tr>
      <w:tr>
        <w:trPr>
          <w:cantSplit w:val="true"/>
        </w:trPr>
        <w:tc>
          <w:tcPr>
            <w:tcW w:type="dxa" w:w="3168"/>
            <w:vAlign w:val="center"/>
          </w:tcPr>
          <w:p>
            <w:pPr>
              <w:spacing w:after="40"/>
            </w:pPr>
            <w:r>
              <w:rPr>
                <w:sz w:val="18"/>
              </w:rPr>
            </w:r>
            <w:r>
              <w:rPr>
                <w:b w:val="0"/>
                <w:sz w:val="18"/>
              </w:rPr>
              <w:t>Reviewer / role / date</w:t>
            </w:r>
          </w:p>
        </w:tc>
        <w:tc>
          <w:tcPr>
            <w:tcW w:type="dxa" w:w="6192"/>
            <w:vAlign w:val="center"/>
          </w:tcPr>
          <w:p>
            <w:pPr>
              <w:spacing w:after="40"/>
            </w:pPr>
            <w:r>
              <w:rPr>
                <w:sz w:val="18"/>
              </w:rPr>
            </w:r>
            <w:r>
              <w:rPr>
                <w:b w:val="0"/>
                <w:sz w:val="18"/>
              </w:rPr>
              <w:t>____________________________________________</w:t>
            </w:r>
          </w:p>
        </w:tc>
      </w:tr>
      <w:tr>
        <w:trPr>
          <w:cantSplit w:val="true"/>
        </w:trPr>
        <w:tc>
          <w:tcPr>
            <w:tcW w:type="dxa" w:w="3168"/>
            <w:vAlign w:val="center"/>
          </w:tcPr>
          <w:p>
            <w:pPr>
              <w:spacing w:after="40"/>
            </w:pPr>
            <w:r>
              <w:rPr>
                <w:sz w:val="18"/>
              </w:rPr>
            </w:r>
            <w:r>
              <w:rPr>
                <w:b w:val="0"/>
                <w:sz w:val="18"/>
              </w:rPr>
              <w:t>Facts supported by frozen evidence?</w:t>
            </w:r>
          </w:p>
        </w:tc>
        <w:tc>
          <w:tcPr>
            <w:tcW w:type="dxa" w:w="6192"/>
            <w:vAlign w:val="center"/>
          </w:tcPr>
          <w:p>
            <w:pPr>
              <w:spacing w:after="40"/>
            </w:pPr>
            <w:r>
              <w:rPr>
                <w:sz w:val="18"/>
              </w:rPr>
            </w:r>
            <w:r>
              <w:rPr>
                <w:b w:val="0"/>
                <w:sz w:val="18"/>
              </w:rPr>
              <w:t>Pass / Partial / Fail / Not assessable — reason:</w:t>
            </w:r>
          </w:p>
        </w:tc>
      </w:tr>
      <w:tr>
        <w:trPr>
          <w:cantSplit w:val="true"/>
        </w:trPr>
        <w:tc>
          <w:tcPr>
            <w:tcW w:type="dxa" w:w="3168"/>
            <w:vAlign w:val="center"/>
          </w:tcPr>
          <w:p>
            <w:pPr>
              <w:spacing w:after="40"/>
            </w:pPr>
            <w:r>
              <w:rPr>
                <w:sz w:val="18"/>
              </w:rPr>
            </w:r>
            <w:r>
              <w:rPr>
                <w:b w:val="0"/>
                <w:sz w:val="18"/>
              </w:rPr>
              <w:t>Area and scenario preserved?</w:t>
            </w:r>
          </w:p>
        </w:tc>
        <w:tc>
          <w:tcPr>
            <w:tcW w:type="dxa" w:w="6192"/>
            <w:vAlign w:val="center"/>
          </w:tcPr>
          <w:p>
            <w:pPr>
              <w:spacing w:after="40"/>
            </w:pPr>
            <w:r>
              <w:rPr>
                <w:sz w:val="18"/>
              </w:rPr>
            </w:r>
            <w:r>
              <w:rPr>
                <w:b w:val="0"/>
                <w:sz w:val="18"/>
              </w:rPr>
              <w:t>Pass / Partial / Fail / Not assessable — reason:</w:t>
            </w:r>
          </w:p>
        </w:tc>
      </w:tr>
      <w:tr>
        <w:trPr>
          <w:cantSplit w:val="true"/>
        </w:trPr>
        <w:tc>
          <w:tcPr>
            <w:tcW w:type="dxa" w:w="3168"/>
            <w:vAlign w:val="center"/>
          </w:tcPr>
          <w:p>
            <w:pPr>
              <w:spacing w:after="40"/>
            </w:pPr>
            <w:r>
              <w:rPr>
                <w:sz w:val="18"/>
              </w:rPr>
            </w:r>
            <w:r>
              <w:rPr>
                <w:b w:val="0"/>
                <w:sz w:val="18"/>
              </w:rPr>
              <w:t>Required limitations disclosed?</w:t>
            </w:r>
          </w:p>
        </w:tc>
        <w:tc>
          <w:tcPr>
            <w:tcW w:type="dxa" w:w="6192"/>
            <w:vAlign w:val="center"/>
          </w:tcPr>
          <w:p>
            <w:pPr>
              <w:spacing w:after="40"/>
            </w:pPr>
            <w:r>
              <w:rPr>
                <w:sz w:val="18"/>
              </w:rPr>
            </w:r>
            <w:r>
              <w:rPr>
                <w:b w:val="0"/>
                <w:sz w:val="18"/>
              </w:rPr>
              <w:t>Pass / Partial / Fail / Not assessable — reason:</w:t>
            </w:r>
          </w:p>
        </w:tc>
      </w:tr>
      <w:tr>
        <w:trPr>
          <w:cantSplit w:val="true"/>
        </w:trPr>
        <w:tc>
          <w:tcPr>
            <w:tcW w:type="dxa" w:w="3168"/>
            <w:vAlign w:val="center"/>
          </w:tcPr>
          <w:p>
            <w:pPr>
              <w:spacing w:after="40"/>
            </w:pPr>
            <w:r>
              <w:rPr>
                <w:sz w:val="18"/>
              </w:rPr>
            </w:r>
            <w:r>
              <w:rPr>
                <w:b w:val="0"/>
                <w:sz w:val="18"/>
              </w:rPr>
              <w:t>Unsupported or unsafe claim?</w:t>
            </w:r>
          </w:p>
        </w:tc>
        <w:tc>
          <w:tcPr>
            <w:tcW w:type="dxa" w:w="6192"/>
            <w:vAlign w:val="center"/>
          </w:tcPr>
          <w:p>
            <w:pPr>
              <w:spacing w:after="40"/>
            </w:pPr>
            <w:r>
              <w:rPr>
                <w:sz w:val="18"/>
              </w:rPr>
            </w:r>
            <w:r>
              <w:rPr>
                <w:b w:val="0"/>
                <w:sz w:val="18"/>
              </w:rPr>
              <w:t>No / Yes — quote the exact wording:</w:t>
            </w:r>
          </w:p>
        </w:tc>
      </w:tr>
      <w:tr>
        <w:trPr>
          <w:cantSplit w:val="true"/>
        </w:trPr>
        <w:tc>
          <w:tcPr>
            <w:tcW w:type="dxa" w:w="3168"/>
            <w:vAlign w:val="center"/>
          </w:tcPr>
          <w:p>
            <w:pPr>
              <w:spacing w:after="40"/>
            </w:pPr>
            <w:r>
              <w:rPr>
                <w:sz w:val="18"/>
              </w:rPr>
            </w:r>
            <w:r>
              <w:rPr>
                <w:b w:val="0"/>
                <w:sz w:val="18"/>
              </w:rPr>
              <w:t>Useful and understandable for intended user?</w:t>
            </w:r>
          </w:p>
        </w:tc>
        <w:tc>
          <w:tcPr>
            <w:tcW w:type="dxa" w:w="6192"/>
            <w:vAlign w:val="center"/>
          </w:tcPr>
          <w:p>
            <w:pPr>
              <w:spacing w:after="40"/>
            </w:pPr>
            <w:r>
              <w:rPr>
                <w:sz w:val="18"/>
              </w:rPr>
            </w:r>
            <w:r>
              <w:rPr>
                <w:b w:val="0"/>
                <w:sz w:val="18"/>
              </w:rPr>
              <w:t>Pass / Partial / Fail — reason:</w:t>
            </w:r>
          </w:p>
        </w:tc>
      </w:tr>
      <w:tr>
        <w:trPr>
          <w:cantSplit w:val="true"/>
        </w:trPr>
        <w:tc>
          <w:tcPr>
            <w:tcW w:type="dxa" w:w="3168"/>
            <w:vAlign w:val="center"/>
          </w:tcPr>
          <w:p>
            <w:pPr>
              <w:spacing w:after="40"/>
            </w:pPr>
            <w:r>
              <w:rPr>
                <w:sz w:val="18"/>
              </w:rPr>
            </w:r>
            <w:r>
              <w:rPr>
                <w:b w:val="0"/>
                <w:sz w:val="18"/>
              </w:rPr>
              <w:t>Final human label</w:t>
            </w:r>
          </w:p>
        </w:tc>
        <w:tc>
          <w:tcPr>
            <w:tcW w:type="dxa" w:w="6192"/>
            <w:vAlign w:val="center"/>
          </w:tcPr>
          <w:p>
            <w:pPr>
              <w:spacing w:after="40"/>
            </w:pPr>
            <w:r>
              <w:rPr>
                <w:sz w:val="18"/>
              </w:rPr>
            </w:r>
            <w:r>
              <w:rPr>
                <w:b w:val="0"/>
                <w:sz w:val="18"/>
              </w:rPr>
              <w:t>Pass / Partial / Fail / Not assessable</w:t>
            </w:r>
          </w:p>
        </w:tc>
      </w:tr>
      <w:tr>
        <w:trPr>
          <w:cantSplit w:val="true"/>
        </w:trPr>
        <w:tc>
          <w:tcPr>
            <w:tcW w:type="dxa" w:w="3168"/>
            <w:vAlign w:val="center"/>
          </w:tcPr>
          <w:p>
            <w:pPr>
              <w:spacing w:after="40"/>
            </w:pPr>
            <w:r>
              <w:rPr>
                <w:sz w:val="18"/>
              </w:rPr>
            </w:r>
            <w:r>
              <w:rPr>
                <w:b w:val="0"/>
                <w:sz w:val="18"/>
              </w:rPr>
              <w:t>Follow-up</w:t>
            </w:r>
          </w:p>
        </w:tc>
        <w:tc>
          <w:tcPr>
            <w:tcW w:type="dxa" w:w="6192"/>
            <w:vAlign w:val="center"/>
          </w:tcPr>
          <w:p>
            <w:pPr>
              <w:spacing w:after="40"/>
            </w:pPr>
            <w:r>
              <w:rPr>
                <w:sz w:val="18"/>
              </w:rPr>
            </w:r>
            <w:r>
              <w:rPr>
                <w:b w:val="0"/>
                <w:sz w:val="18"/>
              </w:rPr>
              <w:t>Accept / revise prompt / revise validator / revise case with new approval / investigate model</w:t>
            </w:r>
          </w:p>
        </w:tc>
      </w:tr>
    </w:tbl>
    <w:p>
      <w:pPr>
        <w:pStyle w:val="Heading2"/>
      </w:pPr>
      <w:r>
        <w:t>F11. Troubleshooting</w:t>
      </w:r>
    </w:p>
    <w:tbl>
      <w:tblPr>
        <w:tblStyle w:val="TableGrid"/>
        <w:tblW w:type="auto" w:w="0"/>
        <w:tblLayout w:type="autofit"/>
        <w:tblLook w:firstColumn="1" w:firstRow="1" w:lastColumn="0" w:lastRow="0" w:noHBand="0" w:noVBand="1" w:val="04A0"/>
      </w:tblPr>
      <w:tblGrid>
        <w:gridCol w:w="3324"/>
        <w:gridCol w:w="3324"/>
        <w:gridCol w:w="3324"/>
      </w:tblGrid>
      <w:tr>
        <w:trPr>
          <w:tblHeader w:val="true"/>
          <w:cantSplit w:val="true"/>
        </w:trPr>
        <w:tc>
          <w:tcPr>
            <w:tcW w:type="dxa" w:w="2088"/>
            <w:vAlign w:val="center"/>
            <w:shd w:fill="17365D"/>
          </w:tcPr>
          <w:p>
            <w:pPr>
              <w:spacing w:after="0"/>
            </w:pPr>
            <w:r>
              <w:rPr>
                <w:b/>
                <w:color w:val="FFFFFF"/>
                <w:sz w:val="18"/>
              </w:rPr>
            </w:r>
            <w:r>
              <w:rPr>
                <w:b/>
                <w:color w:val="FFFFFF"/>
                <w:sz w:val="18"/>
              </w:rPr>
              <w:t>Symptom</w:t>
            </w:r>
          </w:p>
        </w:tc>
        <w:tc>
          <w:tcPr>
            <w:tcW w:type="dxa" w:w="3240"/>
            <w:vAlign w:val="center"/>
            <w:shd w:fill="17365D"/>
          </w:tcPr>
          <w:p>
            <w:pPr>
              <w:spacing w:after="0"/>
            </w:pPr>
            <w:r>
              <w:rPr>
                <w:b/>
                <w:color w:val="FFFFFF"/>
                <w:sz w:val="18"/>
              </w:rPr>
            </w:r>
            <w:r>
              <w:rPr>
                <w:b/>
                <w:color w:val="FFFFFF"/>
                <w:sz w:val="18"/>
              </w:rPr>
              <w:t>Likely reason</w:t>
            </w:r>
          </w:p>
        </w:tc>
        <w:tc>
          <w:tcPr>
            <w:tcW w:type="dxa" w:w="4032"/>
            <w:vAlign w:val="center"/>
            <w:shd w:fill="17365D"/>
          </w:tcPr>
          <w:p>
            <w:pPr>
              <w:spacing w:after="0"/>
            </w:pPr>
            <w:r>
              <w:rPr>
                <w:b/>
                <w:color w:val="FFFFFF"/>
                <w:sz w:val="18"/>
              </w:rPr>
            </w:r>
            <w:r>
              <w:rPr>
                <w:b/>
                <w:color w:val="FFFFFF"/>
                <w:sz w:val="18"/>
              </w:rPr>
              <w:t>Safe action</w:t>
            </w:r>
          </w:p>
        </w:tc>
      </w:tr>
      <w:tr>
        <w:trPr>
          <w:cantSplit w:val="true"/>
        </w:trPr>
        <w:tc>
          <w:tcPr>
            <w:tcW w:type="dxa" w:w="2088"/>
            <w:vAlign w:val="center"/>
          </w:tcPr>
          <w:p>
            <w:pPr>
              <w:spacing w:after="40"/>
            </w:pPr>
            <w:r>
              <w:rPr>
                <w:sz w:val="18"/>
              </w:rPr>
            </w:r>
            <w:r>
              <w:rPr>
                <w:b w:val="0"/>
                <w:sz w:val="18"/>
              </w:rPr>
              <w:t>404 or no access</w:t>
            </w:r>
          </w:p>
        </w:tc>
        <w:tc>
          <w:tcPr>
            <w:tcW w:type="dxa" w:w="3240"/>
            <w:vAlign w:val="center"/>
          </w:tcPr>
          <w:p>
            <w:pPr>
              <w:spacing w:after="40"/>
            </w:pPr>
            <w:r>
              <w:rPr>
                <w:sz w:val="18"/>
              </w:rPr>
            </w:r>
            <w:r>
              <w:rPr>
                <w:b w:val="0"/>
                <w:sz w:val="18"/>
              </w:rPr>
              <w:t>Wrong account, organization or project membership.</w:t>
            </w:r>
          </w:p>
        </w:tc>
        <w:tc>
          <w:tcPr>
            <w:tcW w:type="dxa" w:w="4032"/>
            <w:vAlign w:val="center"/>
          </w:tcPr>
          <w:p>
            <w:pPr>
              <w:spacing w:after="40"/>
            </w:pPr>
            <w:r>
              <w:rPr>
                <w:sz w:val="18"/>
              </w:rPr>
            </w:r>
            <w:r>
              <w:rPr>
                <w:b w:val="0"/>
                <w:sz w:val="18"/>
              </w:rPr>
              <w:t>Open the Project link, verify membership, ask an administrator. Never share keys.</w:t>
            </w:r>
          </w:p>
        </w:tc>
      </w:tr>
      <w:tr>
        <w:trPr>
          <w:cantSplit w:val="true"/>
        </w:trPr>
        <w:tc>
          <w:tcPr>
            <w:tcW w:type="dxa" w:w="2088"/>
            <w:vAlign w:val="center"/>
          </w:tcPr>
          <w:p>
            <w:pPr>
              <w:spacing w:after="40"/>
            </w:pPr>
            <w:r>
              <w:rPr>
                <w:sz w:val="18"/>
              </w:rPr>
            </w:r>
            <w:r>
              <w:rPr>
                <w:b w:val="0"/>
                <w:sz w:val="18"/>
              </w:rPr>
              <w:t>Empty widget</w:t>
            </w:r>
          </w:p>
        </w:tc>
        <w:tc>
          <w:tcPr>
            <w:tcW w:type="dxa" w:w="3240"/>
            <w:vAlign w:val="center"/>
          </w:tcPr>
          <w:p>
            <w:pPr>
              <w:spacing w:after="40"/>
            </w:pPr>
            <w:r>
              <w:rPr>
                <w:sz w:val="18"/>
              </w:rPr>
            </w:r>
            <w:r>
              <w:rPr>
                <w:b w:val="0"/>
                <w:sz w:val="18"/>
              </w:rPr>
              <w:t>Dashboard date excludes 12 October 2026 or filter has no matching scores.</w:t>
            </w:r>
          </w:p>
        </w:tc>
        <w:tc>
          <w:tcPr>
            <w:tcW w:type="dxa" w:w="4032"/>
            <w:vAlign w:val="center"/>
          </w:tcPr>
          <w:p>
            <w:pPr>
              <w:spacing w:after="40"/>
            </w:pPr>
            <w:r>
              <w:rPr>
                <w:sz w:val="18"/>
              </w:rPr>
            </w:r>
            <w:r>
              <w:rPr>
                <w:b w:val="0"/>
                <w:sz w:val="18"/>
              </w:rPr>
              <w:t>Expand date range; verify run/score names. Do not interpret empty as zero.</w:t>
            </w:r>
          </w:p>
        </w:tc>
      </w:tr>
      <w:tr>
        <w:trPr>
          <w:cantSplit w:val="true"/>
        </w:trPr>
        <w:tc>
          <w:tcPr>
            <w:tcW w:type="dxa" w:w="2088"/>
            <w:vAlign w:val="center"/>
          </w:tcPr>
          <w:p>
            <w:pPr>
              <w:spacing w:after="40"/>
            </w:pPr>
            <w:r>
              <w:rPr>
                <w:sz w:val="18"/>
              </w:rPr>
            </w:r>
            <w:r>
              <w:rPr>
                <w:b w:val="0"/>
                <w:sz w:val="18"/>
              </w:rPr>
              <w:t>Six rows are not present</w:t>
            </w:r>
          </w:p>
        </w:tc>
        <w:tc>
          <w:tcPr>
            <w:tcW w:type="dxa" w:w="3240"/>
            <w:vAlign w:val="center"/>
          </w:tcPr>
          <w:p>
            <w:pPr>
              <w:spacing w:after="40"/>
            </w:pPr>
            <w:r>
              <w:rPr>
                <w:sz w:val="18"/>
              </w:rPr>
            </w:r>
            <w:r>
              <w:rPr>
                <w:b w:val="0"/>
                <w:sz w:val="18"/>
              </w:rPr>
              <w:t>Wrong run/dataset or synchronization incomplete.</w:t>
            </w:r>
          </w:p>
        </w:tc>
        <w:tc>
          <w:tcPr>
            <w:tcW w:type="dxa" w:w="4032"/>
            <w:vAlign w:val="center"/>
          </w:tcPr>
          <w:p>
            <w:pPr>
              <w:spacing w:after="40"/>
            </w:pPr>
            <w:r>
              <w:rPr>
                <w:sz w:val="18"/>
              </w:rPr>
            </w:r>
            <w:r>
              <w:rPr>
                <w:b w:val="0"/>
                <w:sz w:val="18"/>
              </w:rPr>
              <w:t>Check exact run name and dataset; rerun sync only after local validation.</w:t>
            </w:r>
          </w:p>
        </w:tc>
      </w:tr>
      <w:tr>
        <w:trPr>
          <w:cantSplit w:val="true"/>
        </w:trPr>
        <w:tc>
          <w:tcPr>
            <w:tcW w:type="dxa" w:w="2088"/>
            <w:vAlign w:val="center"/>
          </w:tcPr>
          <w:p>
            <w:pPr>
              <w:spacing w:after="40"/>
            </w:pPr>
            <w:r>
              <w:rPr>
                <w:sz w:val="18"/>
              </w:rPr>
            </w:r>
            <w:r>
              <w:rPr>
                <w:b w:val="0"/>
                <w:sz w:val="18"/>
              </w:rPr>
              <w:t>Cost is missing</w:t>
            </w:r>
          </w:p>
        </w:tc>
        <w:tc>
          <w:tcPr>
            <w:tcW w:type="dxa" w:w="3240"/>
            <w:vAlign w:val="center"/>
          </w:tcPr>
          <w:p>
            <w:pPr>
              <w:spacing w:after="40"/>
            </w:pPr>
            <w:r>
              <w:rPr>
                <w:sz w:val="18"/>
              </w:rPr>
            </w:r>
            <w:r>
              <w:rPr>
                <w:b w:val="0"/>
                <w:sz w:val="18"/>
              </w:rPr>
              <w:t>Provider usage/pricing metadata unavailable.</w:t>
            </w:r>
          </w:p>
        </w:tc>
        <w:tc>
          <w:tcPr>
            <w:tcW w:type="dxa" w:w="4032"/>
            <w:vAlign w:val="center"/>
          </w:tcPr>
          <w:p>
            <w:pPr>
              <w:spacing w:after="40"/>
            </w:pPr>
            <w:r>
              <w:rPr>
                <w:sz w:val="18"/>
              </w:rPr>
            </w:r>
            <w:r>
              <w:rPr>
                <w:b w:val="0"/>
                <w:sz w:val="18"/>
              </w:rPr>
              <w:t>Report cost coverage as missing; do not manufacture zero cost.</w:t>
            </w:r>
          </w:p>
        </w:tc>
      </w:tr>
      <w:tr>
        <w:trPr>
          <w:cantSplit w:val="true"/>
        </w:trPr>
        <w:tc>
          <w:tcPr>
            <w:tcW w:type="dxa" w:w="2088"/>
            <w:vAlign w:val="center"/>
          </w:tcPr>
          <w:p>
            <w:pPr>
              <w:spacing w:after="40"/>
            </w:pPr>
            <w:r>
              <w:rPr>
                <w:sz w:val="18"/>
              </w:rPr>
            </w:r>
            <w:r>
              <w:rPr>
                <w:b w:val="0"/>
                <w:sz w:val="18"/>
              </w:rPr>
              <w:t>Judge and code disagree</w:t>
            </w:r>
          </w:p>
        </w:tc>
        <w:tc>
          <w:tcPr>
            <w:tcW w:type="dxa" w:w="3240"/>
            <w:vAlign w:val="center"/>
          </w:tcPr>
          <w:p>
            <w:pPr>
              <w:spacing w:after="40"/>
            </w:pPr>
            <w:r>
              <w:rPr>
                <w:sz w:val="18"/>
              </w:rPr>
            </w:r>
            <w:r>
              <w:rPr>
                <w:b w:val="0"/>
                <w:sz w:val="18"/>
              </w:rPr>
              <w:t>Semantic judgment and literal phrase matching differ.</w:t>
            </w:r>
          </w:p>
        </w:tc>
        <w:tc>
          <w:tcPr>
            <w:tcW w:type="dxa" w:w="4032"/>
            <w:vAlign w:val="center"/>
          </w:tcPr>
          <w:p>
            <w:pPr>
              <w:spacing w:after="40"/>
            </w:pPr>
            <w:r>
              <w:rPr>
                <w:sz w:val="18"/>
              </w:rPr>
            </w:r>
            <w:r>
              <w:rPr>
                <w:b w:val="0"/>
                <w:sz w:val="18"/>
              </w:rPr>
              <w:t>Inspect evidence and comments; obtain blinded human label; classify false pass/fail.</w:t>
            </w:r>
          </w:p>
        </w:tc>
      </w:tr>
      <w:tr>
        <w:trPr>
          <w:cantSplit w:val="true"/>
        </w:trPr>
        <w:tc>
          <w:tcPr>
            <w:tcW w:type="dxa" w:w="2088"/>
            <w:vAlign w:val="center"/>
          </w:tcPr>
          <w:p>
            <w:pPr>
              <w:spacing w:after="40"/>
            </w:pPr>
            <w:r>
              <w:rPr>
                <w:sz w:val="18"/>
              </w:rPr>
            </w:r>
            <w:r>
              <w:rPr>
                <w:b w:val="0"/>
                <w:sz w:val="18"/>
              </w:rPr>
              <w:t>Model call fails</w:t>
            </w:r>
          </w:p>
        </w:tc>
        <w:tc>
          <w:tcPr>
            <w:tcW w:type="dxa" w:w="3240"/>
            <w:vAlign w:val="center"/>
          </w:tcPr>
          <w:p>
            <w:pPr>
              <w:spacing w:after="40"/>
            </w:pPr>
            <w:r>
              <w:rPr>
                <w:sz w:val="18"/>
              </w:rPr>
            </w:r>
            <w:r>
              <w:rPr>
                <w:b w:val="0"/>
                <w:sz w:val="18"/>
              </w:rPr>
              <w:t>Provider, key, quota, network or model error.</w:t>
            </w:r>
          </w:p>
        </w:tc>
        <w:tc>
          <w:tcPr>
            <w:tcW w:type="dxa" w:w="4032"/>
            <w:vAlign w:val="center"/>
          </w:tcPr>
          <w:p>
            <w:pPr>
              <w:spacing w:after="40"/>
            </w:pPr>
            <w:r>
              <w:rPr>
                <w:sz w:val="18"/>
              </w:rPr>
            </w:r>
            <w:r>
              <w:rPr>
                <w:b w:val="0"/>
                <w:sz w:val="18"/>
              </w:rPr>
              <w:t>Keep the case failed/not assessable; fix configuration without exposing secrets.</w:t>
            </w:r>
          </w:p>
        </w:tc>
      </w:tr>
      <w:tr>
        <w:trPr>
          <w:cantSplit w:val="true"/>
        </w:trPr>
        <w:tc>
          <w:tcPr>
            <w:tcW w:type="dxa" w:w="2088"/>
            <w:vAlign w:val="center"/>
          </w:tcPr>
          <w:p>
            <w:pPr>
              <w:spacing w:after="40"/>
            </w:pPr>
            <w:r>
              <w:rPr>
                <w:sz w:val="18"/>
              </w:rPr>
            </w:r>
            <w:r>
              <w:rPr>
                <w:b w:val="0"/>
                <w:sz w:val="18"/>
              </w:rPr>
              <w:t>Dashboard API changes</w:t>
            </w:r>
          </w:p>
        </w:tc>
        <w:tc>
          <w:tcPr>
            <w:tcW w:type="dxa" w:w="3240"/>
            <w:vAlign w:val="center"/>
          </w:tcPr>
          <w:p>
            <w:pPr>
              <w:spacing w:after="40"/>
            </w:pPr>
            <w:r>
              <w:rPr>
                <w:sz w:val="18"/>
              </w:rPr>
            </w:r>
            <w:r>
              <w:rPr>
                <w:b w:val="0"/>
                <w:sz w:val="18"/>
              </w:rPr>
              <w:t>The endpoint is explicitly unstable.</w:t>
            </w:r>
          </w:p>
        </w:tc>
        <w:tc>
          <w:tcPr>
            <w:tcW w:type="dxa" w:w="4032"/>
            <w:vAlign w:val="center"/>
          </w:tcPr>
          <w:p>
            <w:pPr>
              <w:spacing w:after="40"/>
            </w:pPr>
            <w:r>
              <w:rPr>
                <w:sz w:val="18"/>
              </w:rPr>
            </w:r>
            <w:r>
              <w:rPr>
                <w:b w:val="0"/>
                <w:sz w:val="18"/>
              </w:rPr>
              <w:t>Update the tested script and rerun dashboard; avoid undocumented manual drift.</w:t>
            </w:r>
          </w:p>
        </w:tc>
      </w:tr>
    </w:tbl>
    <w:p>
      <w:pPr>
        <w:pStyle w:val="Heading2"/>
      </w:pPr>
      <w:r>
        <w:t>F12. Completion checklist</w:t>
      </w:r>
    </w:p>
    <w:p>
      <w:pPr>
        <w:pStyle w:val="ListBullet"/>
      </w:pPr>
      <w:r>
        <w:t>☐ Every case visibly says synthetic_demo=true and approved_for_operations=false.</w:t>
      </w:r>
    </w:p>
    <w:p>
      <w:pPr>
        <w:pStyle w:val="ListBullet"/>
      </w:pPr>
      <w:r>
        <w:t>☐ Question, purpose, area, scenario and frozen evidence are understandable to a non-developer.</w:t>
      </w:r>
    </w:p>
    <w:p>
      <w:pPr>
        <w:pStyle w:val="ListBullet"/>
      </w:pPr>
      <w:r>
        <w:t>☐ Required facts, caveats and forbidden claims were reviewed separately.</w:t>
      </w:r>
    </w:p>
    <w:p>
      <w:pPr>
        <w:pStyle w:val="ListBullet"/>
      </w:pPr>
      <w:r>
        <w:t>☐ Local validation passed before Cloud synchronization or model calls.</w:t>
      </w:r>
    </w:p>
    <w:p>
      <w:pPr>
        <w:pStyle w:val="ListBullet"/>
      </w:pPr>
      <w:r>
        <w:t>☐ Baseline and candidate used the same dataset version and evidence.</w:t>
      </w:r>
    </w:p>
    <w:p>
      <w:pPr>
        <w:pStyle w:val="ListBullet"/>
      </w:pPr>
      <w:r>
        <w:t>☐ All six dashboard widgets were read within the correct date range.</w:t>
      </w:r>
    </w:p>
    <w:p>
      <w:pPr>
        <w:pStyle w:val="ListBullet"/>
      </w:pPr>
      <w:r>
        <w:t>☐ Every FAIL, PARTIAL, not-assessable result and evaluator disagreement was opened at row level.</w:t>
      </w:r>
    </w:p>
    <w:p>
      <w:pPr>
        <w:pStyle w:val="ListBullet"/>
      </w:pPr>
      <w:r>
        <w:t>☐ Human labels were collected independently; no reviewer score was invented.</w:t>
      </w:r>
    </w:p>
    <w:p>
      <w:pPr>
        <w:pStyle w:val="ListBullet"/>
      </w:pPr>
      <w:r>
        <w:t>☐ Cost and latency were reported separately from quality.</w:t>
      </w:r>
    </w:p>
    <w:p>
      <w:pPr>
        <w:pStyle w:val="ListBullet"/>
      </w:pPr>
      <w:r>
        <w:t>☐ A named authority recorded accept, revise or reject; no dashboard score authorized publication.</w:t>
      </w:r>
    </w:p>
    <w:sectPr w:rsidR="00FC693F" w:rsidRPr="0006063C" w:rsidSect="00034616">
      <w:headerReference w:type="default" r:id="rId9"/>
      <w:footerReference w:type="default" r:id="rId10"/>
      <w:pgSz w:w="12240" w:h="15840"/>
      <w:pgMar w:top="1020" w:right="1134" w:bottom="964" w:left="1134" w:header="720" w:footer="720" w:gutter="0"/>
      <w:cols w:space="720"/>
      <w:docGrid w:linePitch="360"/>
    </w:sectPr>
    <w:p>
      <w:pPr>
        <w:pStyle w:val="Heading1"/>
        <w:keepNext/>
      </w:pPr>
      <w:r>
        <w:t>Appendix G. References</w:t>
      </w:r>
    </w:p>
    <w:p>
      <w:pPr>
        <w:pStyle w:val="ListBullet"/>
      </w:pPr>
      <w:r>
        <w:rPr>
          <w:b/>
        </w:rPr>
        <w:t xml:space="preserve">GRP Langfuse observability plan — </w:t>
      </w:r>
      <w:r>
        <w:t>Repository: docs/langfuse-observability-plan.md</w:t>
      </w:r>
    </w:p>
    <w:p>
      <w:pPr>
        <w:pStyle w:val="ListBullet"/>
      </w:pPr>
      <w:r>
        <w:rPr>
          <w:b/>
        </w:rPr>
        <w:t xml:space="preserve">ADR-0035 — </w:t>
      </w:r>
      <w:r>
        <w:t>Repository: docs/adr/0035-question-scoped-langfuse-traces-and-golden-evaluation.md</w:t>
      </w:r>
    </w:p>
    <w:p>
      <w:pPr>
        <w:pStyle w:val="ListBullet"/>
      </w:pPr>
      <w:r>
        <w:rPr>
          <w:b/>
        </w:rPr>
        <w:t xml:space="preserve">Langfuse self-hosting — </w:t>
      </w:r>
      <w:hyperlink r:id="rId11">
        <w:r>
          <w:rPr>
            <w:color w:val="0563C1"/>
            <w:u w:val="single"/>
          </w:rPr>
          <w:t>https://langfuse.com/self-hosting</w:t>
        </w:r>
      </w:hyperlink>
    </w:p>
    <w:p>
      <w:pPr>
        <w:pStyle w:val="ListBullet"/>
      </w:pPr>
      <w:r>
        <w:rPr>
          <w:b/>
        </w:rPr>
        <w:t xml:space="preserve">Langfuse self-hosted features — </w:t>
      </w:r>
      <w:hyperlink r:id="rId12">
        <w:r>
          <w:rPr>
            <w:color w:val="0563C1"/>
            <w:u w:val="single"/>
          </w:rPr>
          <w:t>https://langfuse.com/pricing-self-host</w:t>
        </w:r>
      </w:hyperlink>
    </w:p>
    <w:p>
      <w:pPr>
        <w:pStyle w:val="ListBullet"/>
      </w:pPr>
      <w:r>
        <w:rPr>
          <w:b/>
        </w:rPr>
        <w:t xml:space="preserve">Langfuse evaluation documentation — </w:t>
      </w:r>
      <w:hyperlink r:id="rId13">
        <w:r>
          <w:rPr>
            <w:color w:val="0563C1"/>
            <w:u w:val="single"/>
          </w:rPr>
          <w:t>https://langfuse.com/docs/evaluation/overview</w:t>
        </w:r>
      </w:hyperlink>
    </w:p>
    <w:p>
      <w:r>
        <w:br w:type="page"/>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ADPC working draft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70"/>
        <w:sz w:val="16"/>
      </w:rPr>
      <w:t>GRP · Golden Q&amp;A and Langfuse evaluation guideline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3A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E5F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F3A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angfuse.com/self-hosting" TargetMode="External"/><Relationship Id="rId12" Type="http://schemas.openxmlformats.org/officeDocument/2006/relationships/hyperlink" Target="https://langfuse.com/pricing-self-host" TargetMode="External"/><Relationship Id="rId13" Type="http://schemas.openxmlformats.org/officeDocument/2006/relationships/hyperlink" Target="https://langfuse.com/docs/evaluation/overview" TargetMode="External"/><Relationship Id="rId14" Type="http://schemas.openxmlformats.org/officeDocument/2006/relationships/image" Target="media/image1.png"/><Relationship Id="rId15" Type="http://schemas.openxmlformats.org/officeDocument/2006/relationships/hyperlink" Target="https://cloud.langfuse.com/project/cmtcbwi5a03ziad0cumtq90v5" TargetMode="External"/><Relationship Id="rId16" Type="http://schemas.openxmlformats.org/officeDocument/2006/relationships/hyperlink" Target="https://cloud.langfuse.com/project/cmtcbwi5a03ziad0cumtq90v5/dashboards/cmv516s0u05aoad0e6zlrbccb" TargetMode="External"/><Relationship Id="rId17" Type="http://schemas.openxmlformats.org/officeDocument/2006/relationships/hyperlink" Target="https://cloud.langfuse.com/project/cmtcbwi5a03ziad0cumtq90v5/datasets/cmv51act1052cad0kgb8rfpi0/runs/8c93826e-4677-44dd-8f08-c22c206afe7b" TargetMode="External"/><Relationship Id="rId18" Type="http://schemas.openxmlformats.org/officeDocument/2006/relationships/hyperlink" Target="https://cloud.langfuse.com/project/cmtcbwi5a03ziad0cumtq90v5/datasets/cmv51act1052cad0kgb8rfpi0/runs/fe17056e-e9f1-4473-8a1c-1da1c9f1f34d" TargetMode="External"/><Relationship Id="rId19" Type="http://schemas.openxmlformats.org/officeDocument/2006/relationships/hyperlink" Target="https://cloud.langfuse.com/project/cmtcbwi5a03ziad0cumtq90v5/datasets/cmv51act1052cad0kgb8rfpi0" TargetMode="External"/><Relationship Id="rId2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GRP Golden Questions &amp; Answers — Business preparation and Langfuse evaluation guideline</dc:title>
  <dc:subject>Hands-on Golden Q&amp;A preparation, synthetic evaluation, dashboard interpretation and human review</dc:subject>
  <dc:creator>ADPC GRP project</dc:creator>
  <cp:keywords>GRP, Langfuse, Golden Q&amp;A, evaluation, QA, human-in-the-loop</cp:keywords>
  <dc:description>Version 1.1 adds the implemented synthetic Langfuse Cloud demonstration walkthrough.</dc:description>
  <cp:lastModifiedBy/>
  <cp:revision>1</cp:revision>
  <dcterms:created xsi:type="dcterms:W3CDTF">2013-12-23T23:15:00Z</dcterms:created>
  <dcterms:modified xsi:type="dcterms:W3CDTF">2013-12-23T23:15:00Z</dcterms:modified>
  <cp:category/>
</cp:coreProperties>
</file>