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0A2E" w14:textId="77777777" w:rsidR="000511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A0A6EA4" w14:textId="77777777" w:rsidR="000511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D433A95" w14:textId="77777777" w:rsidR="000511FC" w:rsidRDefault="000511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11FC" w14:paraId="7DE4062E" w14:textId="77777777">
        <w:trPr>
          <w:jc w:val="center"/>
        </w:trPr>
        <w:tc>
          <w:tcPr>
            <w:tcW w:w="4508" w:type="dxa"/>
          </w:tcPr>
          <w:p w14:paraId="372B3807" w14:textId="77777777" w:rsidR="000511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112C7A" w14:textId="1B061127" w:rsidR="000511FC" w:rsidRDefault="00601F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5/04/2026</w:t>
            </w:r>
          </w:p>
        </w:tc>
      </w:tr>
      <w:tr w:rsidR="000511FC" w14:paraId="2B9E5942" w14:textId="77777777">
        <w:trPr>
          <w:jc w:val="center"/>
        </w:trPr>
        <w:tc>
          <w:tcPr>
            <w:tcW w:w="4508" w:type="dxa"/>
          </w:tcPr>
          <w:p w14:paraId="2FCE05F4" w14:textId="77777777" w:rsidR="000511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C72335" w14:textId="77777777" w:rsidR="000511FC" w:rsidRDefault="000511FC">
            <w:pPr>
              <w:rPr>
                <w:rFonts w:ascii="Arial" w:eastAsia="Arial" w:hAnsi="Arial" w:cs="Arial"/>
              </w:rPr>
            </w:pPr>
          </w:p>
        </w:tc>
      </w:tr>
      <w:tr w:rsidR="000511FC" w14:paraId="5A39C78F" w14:textId="77777777">
        <w:trPr>
          <w:jc w:val="center"/>
        </w:trPr>
        <w:tc>
          <w:tcPr>
            <w:tcW w:w="4508" w:type="dxa"/>
          </w:tcPr>
          <w:p w14:paraId="74D30ADF" w14:textId="77777777" w:rsidR="000511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54FB4E" w14:textId="5CF03970" w:rsidR="000511FC" w:rsidRDefault="00F502EA">
            <w:pPr>
              <w:rPr>
                <w:rFonts w:ascii="Arial" w:eastAsia="Arial" w:hAnsi="Arial" w:cs="Arial"/>
              </w:rPr>
            </w:pPr>
            <w:r w:rsidRPr="009A40E9">
              <w:rPr>
                <w:rFonts w:ascii="Arial" w:eastAsia="Arial" w:hAnsi="Arial" w:cs="Arial"/>
              </w:rPr>
              <w:t>Automating Data Import and Relationship Mapping Using Import Sets &amp; Dot Walking</w:t>
            </w:r>
          </w:p>
        </w:tc>
      </w:tr>
      <w:tr w:rsidR="000511FC" w14:paraId="674C287C" w14:textId="77777777">
        <w:trPr>
          <w:jc w:val="center"/>
        </w:trPr>
        <w:tc>
          <w:tcPr>
            <w:tcW w:w="4508" w:type="dxa"/>
          </w:tcPr>
          <w:p w14:paraId="75A9AC30" w14:textId="77777777" w:rsidR="000511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3F9538" w14:textId="77777777" w:rsidR="000511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FB9FE27" w14:textId="77777777" w:rsidR="000511FC" w:rsidRDefault="000511FC">
      <w:pPr>
        <w:rPr>
          <w:rFonts w:ascii="Arial" w:eastAsia="Arial" w:hAnsi="Arial" w:cs="Arial"/>
          <w:b/>
        </w:rPr>
      </w:pPr>
    </w:p>
    <w:p w14:paraId="4D580797" w14:textId="77777777" w:rsidR="000511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5281B93" w14:textId="77777777" w:rsidR="000511F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EB6A993" w14:textId="37F61A43" w:rsidR="000511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</w:p>
    <w:p w14:paraId="4129E349" w14:textId="04DB6E38" w:rsidR="000511FC" w:rsidRDefault="00F502EA">
      <w:pPr>
        <w:rPr>
          <w:rFonts w:ascii="Arial" w:eastAsia="Arial" w:hAnsi="Arial" w:cs="Arial"/>
        </w:rPr>
      </w:pPr>
      <w:r w:rsidRPr="009A40E9">
        <w:rPr>
          <w:rFonts w:ascii="Arial" w:eastAsia="Arial" w:hAnsi="Arial" w:cs="Arial"/>
        </w:rPr>
        <w:lastRenderedPageBreak/>
        <w:t>Automating Data Import and Relationship Mapping Using Import Sets &amp; Dot Walking</w:t>
      </w:r>
      <w:r w:rsidRPr="00F502EA">
        <w:rPr>
          <w:rFonts w:ascii="Arial" w:eastAsia="Arial" w:hAnsi="Arial" w:cs="Arial"/>
          <w:b/>
        </w:rPr>
        <w:t xml:space="preserve"> </w:t>
      </w:r>
      <w:r w:rsidRPr="00F502EA">
        <w:rPr>
          <w:rFonts w:ascii="Arial" w:eastAsia="Arial" w:hAnsi="Arial" w:cs="Arial"/>
          <w:b/>
        </w:rPr>
        <w:drawing>
          <wp:inline distT="0" distB="0" distL="0" distR="0" wp14:anchorId="7D618EF2" wp14:editId="73874370">
            <wp:extent cx="8044180" cy="5388429"/>
            <wp:effectExtent l="0" t="0" r="0" b="3175"/>
            <wp:docPr id="197754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07959" cy="543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719" w14:textId="77777777" w:rsidR="003742FB" w:rsidRDefault="003742FB">
      <w:pPr>
        <w:rPr>
          <w:rFonts w:ascii="Arial" w:eastAsia="Arial" w:hAnsi="Arial" w:cs="Arial"/>
        </w:rPr>
      </w:pPr>
    </w:p>
    <w:p w14:paraId="692B4A07" w14:textId="77777777" w:rsidR="003742FB" w:rsidRDefault="003742FB">
      <w:pPr>
        <w:rPr>
          <w:rFonts w:ascii="Arial" w:eastAsia="Arial" w:hAnsi="Arial" w:cs="Arial"/>
        </w:rPr>
      </w:pPr>
    </w:p>
    <w:p w14:paraId="41048594" w14:textId="77777777" w:rsidR="003742FB" w:rsidRDefault="003742FB">
      <w:pPr>
        <w:rPr>
          <w:rFonts w:ascii="Arial" w:eastAsia="Arial" w:hAnsi="Arial" w:cs="Arial"/>
        </w:rPr>
      </w:pPr>
    </w:p>
    <w:p w14:paraId="4CF9646A" w14:textId="474184FF" w:rsidR="00F502EA" w:rsidRDefault="00F502EA">
      <w:pPr>
        <w:rPr>
          <w:rFonts w:ascii="Arial" w:eastAsia="Arial" w:hAnsi="Arial" w:cs="Arial"/>
          <w:b/>
        </w:rPr>
      </w:pPr>
    </w:p>
    <w:p w14:paraId="7F013AC3" w14:textId="243EA43E" w:rsidR="000511FC" w:rsidRDefault="000511FC">
      <w:pPr>
        <w:rPr>
          <w:rFonts w:ascii="Arial" w:eastAsia="Arial" w:hAnsi="Arial" w:cs="Arial"/>
          <w:b/>
        </w:rPr>
      </w:pPr>
    </w:p>
    <w:p w14:paraId="39F44D8D" w14:textId="27681EFA" w:rsidR="000511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511FC" w14:paraId="3CAAD6CB" w14:textId="77777777">
        <w:trPr>
          <w:trHeight w:val="398"/>
        </w:trPr>
        <w:tc>
          <w:tcPr>
            <w:tcW w:w="840" w:type="dxa"/>
          </w:tcPr>
          <w:p w14:paraId="6C4FE479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FFCF662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684F454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59E157B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511FC" w14:paraId="46B05910" w14:textId="77777777">
        <w:trPr>
          <w:trHeight w:val="489"/>
        </w:trPr>
        <w:tc>
          <w:tcPr>
            <w:tcW w:w="840" w:type="dxa"/>
          </w:tcPr>
          <w:p w14:paraId="00FEEBB0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A46C6B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67F984F" w14:textId="5378763F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How the IT Agent and Admin interact with the system</w:t>
            </w:r>
          </w:p>
        </w:tc>
        <w:tc>
          <w:tcPr>
            <w:tcW w:w="4140" w:type="dxa"/>
          </w:tcPr>
          <w:p w14:paraId="180303AA" w14:textId="266904A1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ServiceNow Standard UI / Now Platform</w:t>
            </w:r>
          </w:p>
        </w:tc>
      </w:tr>
      <w:tr w:rsidR="000511FC" w14:paraId="6AC2426E" w14:textId="77777777">
        <w:trPr>
          <w:trHeight w:val="470"/>
        </w:trPr>
        <w:tc>
          <w:tcPr>
            <w:tcW w:w="840" w:type="dxa"/>
          </w:tcPr>
          <w:p w14:paraId="76559F83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D56996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F408938" w14:textId="7F838D9C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Staging external data before database entry</w:t>
            </w:r>
          </w:p>
        </w:tc>
        <w:tc>
          <w:tcPr>
            <w:tcW w:w="4140" w:type="dxa"/>
          </w:tcPr>
          <w:p w14:paraId="39DCE822" w14:textId="1B2ADFE6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ServiceNow Import Sets</w:t>
            </w:r>
          </w:p>
        </w:tc>
      </w:tr>
      <w:tr w:rsidR="000511FC" w14:paraId="70269013" w14:textId="77777777">
        <w:trPr>
          <w:trHeight w:val="470"/>
        </w:trPr>
        <w:tc>
          <w:tcPr>
            <w:tcW w:w="840" w:type="dxa"/>
          </w:tcPr>
          <w:p w14:paraId="397B6D3F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1AEA52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69C1CDC" w14:textId="1344FCFD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Mapping data from staging to the target table</w:t>
            </w:r>
          </w:p>
        </w:tc>
        <w:tc>
          <w:tcPr>
            <w:tcW w:w="4140" w:type="dxa"/>
          </w:tcPr>
          <w:p w14:paraId="3E0C124B" w14:textId="77EF9A7F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ServiceNow Transform Maps</w:t>
            </w:r>
          </w:p>
        </w:tc>
      </w:tr>
      <w:tr w:rsidR="000511FC" w14:paraId="72FE3ACF" w14:textId="77777777">
        <w:trPr>
          <w:trHeight w:val="470"/>
        </w:trPr>
        <w:tc>
          <w:tcPr>
            <w:tcW w:w="840" w:type="dxa"/>
          </w:tcPr>
          <w:p w14:paraId="12721806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10600B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54152E0" w14:textId="33165E74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Fetching related record data automatically</w:t>
            </w:r>
          </w:p>
        </w:tc>
        <w:tc>
          <w:tcPr>
            <w:tcW w:w="4140" w:type="dxa"/>
          </w:tcPr>
          <w:p w14:paraId="06151CCB" w14:textId="59A88A69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ServiceNow Dot-Walking</w:t>
            </w:r>
          </w:p>
        </w:tc>
      </w:tr>
      <w:tr w:rsidR="000511FC" w14:paraId="3F948877" w14:textId="77777777">
        <w:trPr>
          <w:trHeight w:val="489"/>
        </w:trPr>
        <w:tc>
          <w:tcPr>
            <w:tcW w:w="840" w:type="dxa"/>
          </w:tcPr>
          <w:p w14:paraId="1E2317B4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511BA6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99E7F2E" w14:textId="449462AE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Target tables where the final data lives</w:t>
            </w:r>
          </w:p>
        </w:tc>
        <w:tc>
          <w:tcPr>
            <w:tcW w:w="4140" w:type="dxa"/>
          </w:tcPr>
          <w:p w14:paraId="7081D350" w14:textId="04A76E13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Relational Database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0511FC" w14:paraId="609F01AB" w14:textId="77777777">
        <w:trPr>
          <w:trHeight w:val="489"/>
        </w:trPr>
        <w:tc>
          <w:tcPr>
            <w:tcW w:w="840" w:type="dxa"/>
          </w:tcPr>
          <w:p w14:paraId="4044265B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8044D5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0DD55B5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62DA851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511FC" w14:paraId="539DF0E7" w14:textId="77777777">
        <w:trPr>
          <w:trHeight w:val="489"/>
        </w:trPr>
        <w:tc>
          <w:tcPr>
            <w:tcW w:w="840" w:type="dxa"/>
          </w:tcPr>
          <w:p w14:paraId="4F0FE50C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D2D4BA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37B578" w14:textId="7015049A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</w:t>
            </w:r>
            <w:r w:rsidRPr="00F2046E">
              <w:rPr>
                <w:rFonts w:ascii="Arial" w:eastAsia="Arial" w:hAnsi="Arial" w:cs="Arial"/>
              </w:rPr>
              <w:t>nfrastructure | Application deployment and hosting</w:t>
            </w:r>
          </w:p>
        </w:tc>
        <w:tc>
          <w:tcPr>
            <w:tcW w:w="4140" w:type="dxa"/>
          </w:tcPr>
          <w:p w14:paraId="62398486" w14:textId="1B020225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ServiceNow Enterprise Cloud</w:t>
            </w:r>
          </w:p>
        </w:tc>
      </w:tr>
      <w:tr w:rsidR="000511FC" w14:paraId="2F3EEE10" w14:textId="77777777">
        <w:trPr>
          <w:trHeight w:val="489"/>
        </w:trPr>
        <w:tc>
          <w:tcPr>
            <w:tcW w:w="840" w:type="dxa"/>
          </w:tcPr>
          <w:p w14:paraId="6D2FC128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12034E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A15B734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E2226FF" w14:textId="1951D1CE" w:rsidR="000511FC" w:rsidRDefault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  <w:b/>
                <w:bCs/>
              </w:rPr>
              <w:t>Not Applicable</w:t>
            </w:r>
            <w:r w:rsidRPr="00436967">
              <w:rPr>
                <w:rFonts w:ascii="Arial" w:eastAsia="Arial" w:hAnsi="Arial" w:cs="Arial"/>
              </w:rPr>
              <w:t xml:space="preserve"> (Data is imported via static Excel files rather than a live API connection).</w:t>
            </w:r>
          </w:p>
        </w:tc>
      </w:tr>
      <w:tr w:rsidR="000511FC" w14:paraId="5094B7DC" w14:textId="77777777">
        <w:trPr>
          <w:trHeight w:val="489"/>
        </w:trPr>
        <w:tc>
          <w:tcPr>
            <w:tcW w:w="840" w:type="dxa"/>
          </w:tcPr>
          <w:p w14:paraId="1C3FA52B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B035CA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30C780D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0665340" w14:textId="51D7A43A" w:rsidR="000511FC" w:rsidRDefault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t>Not Applicable</w:t>
            </w:r>
          </w:p>
        </w:tc>
      </w:tr>
      <w:tr w:rsidR="000511FC" w14:paraId="24E4E085" w14:textId="77777777">
        <w:trPr>
          <w:trHeight w:val="489"/>
        </w:trPr>
        <w:tc>
          <w:tcPr>
            <w:tcW w:w="840" w:type="dxa"/>
          </w:tcPr>
          <w:p w14:paraId="745E4531" w14:textId="77777777" w:rsidR="000511FC" w:rsidRDefault="000511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915392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5400218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39D4ECC" w14:textId="130A0D4A" w:rsidR="000511FC" w:rsidRDefault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  <w:b/>
                <w:bCs/>
              </w:rPr>
              <w:t>Not Applicable</w:t>
            </w:r>
            <w:r w:rsidRPr="00436967">
              <w:rPr>
                <w:rFonts w:ascii="Arial" w:eastAsia="Arial" w:hAnsi="Arial" w:cs="Arial"/>
              </w:rPr>
              <w:t xml:space="preserve"> (This project utilizes deterministic relational mapping rather than predictive </w:t>
            </w:r>
            <w:proofErr w:type="spellStart"/>
            <w:r w:rsidRPr="00436967">
              <w:rPr>
                <w:rFonts w:ascii="Arial" w:eastAsia="Arial" w:hAnsi="Arial" w:cs="Arial"/>
              </w:rPr>
              <w:t>modeling</w:t>
            </w:r>
            <w:proofErr w:type="spellEnd"/>
            <w:r w:rsidRPr="00436967">
              <w:rPr>
                <w:rFonts w:ascii="Arial" w:eastAsia="Arial" w:hAnsi="Arial" w:cs="Arial"/>
              </w:rPr>
              <w:t>).</w:t>
            </w:r>
          </w:p>
        </w:tc>
      </w:tr>
    </w:tbl>
    <w:p w14:paraId="1C7D46AC" w14:textId="77777777" w:rsidR="000511FC" w:rsidRDefault="000511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0CF274" w14:textId="77777777" w:rsidR="000511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511FC" w14:paraId="23C7F2A7" w14:textId="77777777">
        <w:trPr>
          <w:trHeight w:val="539"/>
          <w:tblHeader/>
        </w:trPr>
        <w:tc>
          <w:tcPr>
            <w:tcW w:w="826" w:type="dxa"/>
          </w:tcPr>
          <w:p w14:paraId="44BE07EF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</w:p>
        </w:tc>
        <w:tc>
          <w:tcPr>
            <w:tcW w:w="3969" w:type="dxa"/>
          </w:tcPr>
          <w:p w14:paraId="494333B7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223CFCB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2E77032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511FC" w14:paraId="7B419D97" w14:textId="77777777">
        <w:trPr>
          <w:trHeight w:val="229"/>
        </w:trPr>
        <w:tc>
          <w:tcPr>
            <w:tcW w:w="826" w:type="dxa"/>
          </w:tcPr>
          <w:p w14:paraId="48B4A4E5" w14:textId="77777777" w:rsidR="000511FC" w:rsidRDefault="000511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26AFD2" w14:textId="491D59A1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 xml:space="preserve">Platform </w:t>
            </w:r>
          </w:p>
        </w:tc>
        <w:tc>
          <w:tcPr>
            <w:tcW w:w="5170" w:type="dxa"/>
          </w:tcPr>
          <w:p w14:paraId="4833E1D5" w14:textId="6B80D94D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The primary environment used for development</w:t>
            </w:r>
          </w:p>
        </w:tc>
        <w:tc>
          <w:tcPr>
            <w:tcW w:w="4097" w:type="dxa"/>
          </w:tcPr>
          <w:p w14:paraId="096B7A5B" w14:textId="2C9CD6B9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ServiceNow Developer Instance (PDI)</w:t>
            </w:r>
          </w:p>
        </w:tc>
      </w:tr>
      <w:tr w:rsidR="000511FC" w14:paraId="3CB56F92" w14:textId="77777777">
        <w:trPr>
          <w:trHeight w:val="229"/>
        </w:trPr>
        <w:tc>
          <w:tcPr>
            <w:tcW w:w="826" w:type="dxa"/>
          </w:tcPr>
          <w:p w14:paraId="1F47B453" w14:textId="77777777" w:rsidR="000511FC" w:rsidRDefault="000511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A168" w14:textId="75D20172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85D0AB" w14:textId="3D3D1932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Access controls for data import and form design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11A331AD" w14:textId="39CDDE3C" w:rsidR="000511FC" w:rsidRDefault="00F204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2046E">
              <w:rPr>
                <w:rFonts w:ascii="Arial" w:eastAsia="Arial" w:hAnsi="Arial" w:cs="Arial"/>
              </w:rPr>
              <w:t>Role-Based Access Control (RBAC) - Admin Role</w:t>
            </w:r>
          </w:p>
        </w:tc>
      </w:tr>
      <w:tr w:rsidR="000511FC" w14:paraId="2B00F60A" w14:textId="77777777">
        <w:trPr>
          <w:trHeight w:val="229"/>
        </w:trPr>
        <w:tc>
          <w:tcPr>
            <w:tcW w:w="826" w:type="dxa"/>
          </w:tcPr>
          <w:p w14:paraId="178616F2" w14:textId="77777777" w:rsidR="000511FC" w:rsidRDefault="000511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2B12C4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57B9C4E" w14:textId="31ADB242" w:rsidR="000511FC" w:rsidRDefault="00601F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01F55">
              <w:rPr>
                <w:rFonts w:ascii="Arial" w:eastAsia="Arial" w:hAnsi="Arial" w:cs="Arial"/>
              </w:rPr>
              <w:t>Can handle importing 10 records or 10,000 records</w:t>
            </w:r>
          </w:p>
        </w:tc>
        <w:tc>
          <w:tcPr>
            <w:tcW w:w="4097" w:type="dxa"/>
          </w:tcPr>
          <w:p w14:paraId="12283188" w14:textId="6600F6EF" w:rsidR="000511FC" w:rsidRDefault="00601F5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01F55">
              <w:rPr>
                <w:rFonts w:ascii="Arial" w:eastAsia="Arial" w:hAnsi="Arial" w:cs="Arial"/>
              </w:rPr>
              <w:t>ServiceNow Cloud Infrastructure</w:t>
            </w:r>
          </w:p>
        </w:tc>
      </w:tr>
      <w:tr w:rsidR="000511FC" w14:paraId="501F5910" w14:textId="77777777">
        <w:trPr>
          <w:trHeight w:val="229"/>
        </w:trPr>
        <w:tc>
          <w:tcPr>
            <w:tcW w:w="826" w:type="dxa"/>
          </w:tcPr>
          <w:p w14:paraId="5EEBA9FC" w14:textId="77777777" w:rsidR="000511FC" w:rsidRDefault="000511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tbl>
            <w:tblPr>
              <w:tblStyle w:val="a4"/>
              <w:tblW w:w="14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062"/>
            </w:tblGrid>
            <w:tr w:rsidR="00436967" w14:paraId="2A9A8D03" w14:textId="77777777" w:rsidTr="00751177">
              <w:trPr>
                <w:trHeight w:val="229"/>
              </w:trPr>
              <w:tc>
                <w:tcPr>
                  <w:tcW w:w="3969" w:type="dxa"/>
                </w:tcPr>
                <w:p w14:paraId="0FFAFBCC" w14:textId="77777777" w:rsidR="00436967" w:rsidRDefault="00436967" w:rsidP="00436967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Availability</w:t>
                  </w:r>
                </w:p>
              </w:tc>
            </w:tr>
          </w:tbl>
          <w:p w14:paraId="11E505E9" w14:textId="59C23039" w:rsidR="000511FC" w:rsidRDefault="000511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1A207B90" w14:textId="6E06234A" w:rsidR="000511FC" w:rsidRDefault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t xml:space="preserve">The application leverages ServiceNow's managed cloud infrastructure. This includes built-in load balancing, automated backups, and redundant data </w:t>
            </w:r>
            <w:proofErr w:type="spellStart"/>
            <w:r w:rsidRPr="00436967">
              <w:rPr>
                <w:rFonts w:ascii="Arial" w:eastAsia="Arial" w:hAnsi="Arial" w:cs="Arial"/>
              </w:rPr>
              <w:t>centers</w:t>
            </w:r>
            <w:proofErr w:type="spellEnd"/>
            <w:r w:rsidRPr="00436967">
              <w:rPr>
                <w:rFonts w:ascii="Arial" w:eastAsia="Arial" w:hAnsi="Arial" w:cs="Arial"/>
              </w:rPr>
              <w:t xml:space="preserve"> to ensure IT agents can access the Incident system 24/7 without manual server management</w:t>
            </w:r>
          </w:p>
        </w:tc>
        <w:tc>
          <w:tcPr>
            <w:tcW w:w="4097" w:type="dxa"/>
          </w:tcPr>
          <w:p w14:paraId="6B30F477" w14:textId="0B6F5046" w:rsidR="000511FC" w:rsidRDefault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t>ServiceNow Advanced High Availability (AHA) Architecture</w:t>
            </w:r>
          </w:p>
        </w:tc>
      </w:tr>
      <w:tr w:rsidR="000511FC" w14:paraId="3A2ED48E" w14:textId="77777777">
        <w:trPr>
          <w:trHeight w:val="229"/>
        </w:trPr>
        <w:tc>
          <w:tcPr>
            <w:tcW w:w="826" w:type="dxa"/>
          </w:tcPr>
          <w:p w14:paraId="5DA8A0F0" w14:textId="77777777" w:rsidR="000511FC" w:rsidRDefault="000511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9330722" w14:textId="7777777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53CA6B9" w14:textId="77777777" w:rsidR="00436967" w:rsidRPr="00436967" w:rsidRDefault="00436967" w:rsidP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t xml:space="preserve">1. </w:t>
            </w:r>
            <w:r w:rsidRPr="00436967">
              <w:rPr>
                <w:rFonts w:ascii="Arial" w:eastAsia="Arial" w:hAnsi="Arial" w:cs="Arial"/>
                <w:b/>
                <w:bCs/>
              </w:rPr>
              <w:t>Data Imports:</w:t>
            </w:r>
            <w:r w:rsidRPr="00436967">
              <w:rPr>
                <w:rFonts w:ascii="Arial" w:eastAsia="Arial" w:hAnsi="Arial" w:cs="Arial"/>
              </w:rPr>
              <w:t xml:space="preserve"> Using Import Sets loads data into a temporary staging table first, preventing system slowdowns on the live database.</w:t>
            </w:r>
          </w:p>
          <w:p w14:paraId="02D4CD92" w14:textId="77777777" w:rsidR="00436967" w:rsidRPr="00436967" w:rsidRDefault="00436967" w:rsidP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br/>
            </w:r>
          </w:p>
          <w:p w14:paraId="38DEFCA8" w14:textId="77777777" w:rsidR="00436967" w:rsidRPr="00436967" w:rsidRDefault="00436967" w:rsidP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t xml:space="preserve">2. </w:t>
            </w:r>
            <w:r w:rsidRPr="00436967">
              <w:rPr>
                <w:rFonts w:ascii="Arial" w:eastAsia="Arial" w:hAnsi="Arial" w:cs="Arial"/>
                <w:b/>
                <w:bCs/>
              </w:rPr>
              <w:t>UI Loading:</w:t>
            </w:r>
            <w:r w:rsidRPr="00436967">
              <w:rPr>
                <w:rFonts w:ascii="Arial" w:eastAsia="Arial" w:hAnsi="Arial" w:cs="Arial"/>
              </w:rPr>
              <w:t xml:space="preserve"> Dot-Walking is a highly efficient, native server-side mechanism that retrieves Caller details instantly without requiring heavy, slow-loading client-side scripts.</w:t>
            </w:r>
          </w:p>
          <w:p w14:paraId="25A56511" w14:textId="475DB0C7" w:rsidR="000511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5522FC1D" w14:textId="6B5BEAFC" w:rsidR="000511FC" w:rsidRDefault="00436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6967">
              <w:rPr>
                <w:rFonts w:ascii="Arial" w:eastAsia="Arial" w:hAnsi="Arial" w:cs="Arial"/>
              </w:rPr>
              <w:t>ServiceNow Import Sets (Staging Tables) &amp; Dot-Walking</w:t>
            </w:r>
          </w:p>
        </w:tc>
      </w:tr>
    </w:tbl>
    <w:p w14:paraId="319D1445" w14:textId="77777777" w:rsidR="000511FC" w:rsidRDefault="000511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3EB646" w14:textId="77777777" w:rsidR="000511FC" w:rsidRDefault="000511FC">
      <w:pPr>
        <w:rPr>
          <w:rFonts w:ascii="Arial" w:eastAsia="Arial" w:hAnsi="Arial" w:cs="Arial"/>
          <w:b/>
        </w:rPr>
      </w:pPr>
    </w:p>
    <w:p w14:paraId="14E36A2F" w14:textId="77777777" w:rsidR="000511FC" w:rsidRDefault="000511FC">
      <w:pPr>
        <w:rPr>
          <w:rFonts w:ascii="Arial" w:eastAsia="Arial" w:hAnsi="Arial" w:cs="Arial"/>
          <w:b/>
        </w:rPr>
      </w:pPr>
    </w:p>
    <w:p w14:paraId="736D3CE0" w14:textId="77777777" w:rsidR="000511FC" w:rsidRDefault="000511FC">
      <w:pPr>
        <w:rPr>
          <w:rFonts w:ascii="Arial" w:eastAsia="Arial" w:hAnsi="Arial" w:cs="Arial"/>
          <w:b/>
        </w:rPr>
      </w:pPr>
    </w:p>
    <w:sectPr w:rsidR="000511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4F86"/>
    <w:multiLevelType w:val="multilevel"/>
    <w:tmpl w:val="2F6E18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695092"/>
    <w:multiLevelType w:val="multilevel"/>
    <w:tmpl w:val="7AEA02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1652371">
    <w:abstractNumId w:val="0"/>
  </w:num>
  <w:num w:numId="2" w16cid:durableId="193396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1FC"/>
    <w:rsid w:val="000511FC"/>
    <w:rsid w:val="0029374E"/>
    <w:rsid w:val="003742FB"/>
    <w:rsid w:val="00436967"/>
    <w:rsid w:val="00601F55"/>
    <w:rsid w:val="006563DC"/>
    <w:rsid w:val="009A40E9"/>
    <w:rsid w:val="00DF4722"/>
    <w:rsid w:val="00F2046E"/>
    <w:rsid w:val="00F5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F220"/>
  <w15:docId w15:val="{5ACC95B8-962A-4190-A0DB-5888F1AF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R</cp:lastModifiedBy>
  <cp:revision>6</cp:revision>
  <dcterms:created xsi:type="dcterms:W3CDTF">2026-04-05T08:42:00Z</dcterms:created>
  <dcterms:modified xsi:type="dcterms:W3CDTF">2026-04-05T09:23:00Z</dcterms:modified>
</cp:coreProperties>
</file>