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3705"/>
        <w:tblW w:w="9158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/>
      </w:tblPr>
      <w:tblGrid>
        <w:gridCol w:w="3311"/>
        <w:gridCol w:w="1683"/>
        <w:gridCol w:w="1757"/>
        <w:gridCol w:w="1546"/>
        <w:gridCol w:w="861"/>
      </w:tblGrid>
      <w:tr w:rsidR="0048299E" w:rsidRPr="0048299E" w:rsidTr="0048299E">
        <w:trPr>
          <w:tblHeader/>
        </w:trPr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Cs/>
                <w:sz w:val="21"/>
                <w:szCs w:val="21"/>
              </w:rPr>
            </w:pPr>
            <w:r w:rsidRPr="0048299E">
              <w:rPr>
                <w:rFonts w:eastAsia="Times New Roman"/>
                <w:bCs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48299E">
              <w:rPr>
                <w:rFonts w:eastAsia="Times New Roman"/>
                <w:bCs/>
                <w:sz w:val="21"/>
                <w:szCs w:val="21"/>
              </w:rPr>
              <w:t>Total (n = 1835)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48299E">
              <w:rPr>
                <w:rFonts w:eastAsia="Times New Roman"/>
                <w:bCs/>
                <w:sz w:val="21"/>
                <w:szCs w:val="21"/>
              </w:rPr>
              <w:t>Female (n = 966)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48299E">
              <w:rPr>
                <w:rFonts w:eastAsia="Times New Roman"/>
                <w:bCs/>
                <w:sz w:val="21"/>
                <w:szCs w:val="21"/>
              </w:rPr>
              <w:t>Male (n = 869)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48299E">
              <w:rPr>
                <w:rFonts w:eastAsia="Times New Roman"/>
                <w:bCs/>
                <w:sz w:val="21"/>
                <w:szCs w:val="21"/>
              </w:rPr>
              <w:t>P value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Age (years)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56 ± 10.5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56 ± 10.2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55 ± 10.7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0.137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BMI &gt; 30 kg/m</w:t>
            </w:r>
            <w:r w:rsidRPr="0048299E">
              <w:rPr>
                <w:rFonts w:eastAsia="Times New Roman"/>
                <w:b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566 (30.8%)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359 (37.2%)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207 (23.8%)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&lt;0.001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Creatinine &gt; 120 µmol/L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294 (16.0%)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226 (23.4%)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68 (7.8%)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&lt;0.001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COPD/asthma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192 (10.5%)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114 (11.8%)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78 (9.0%)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0.048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Atrial fibrillation/atrial flutter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16 (0.9%)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 (0.5%)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11 (1.3%)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0.085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History of ischemic stroke/TIA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25 (1.4%)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15 (1.6%)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10 (1.2%)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0.46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History of peripheral artery disease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8 (0.4%)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 (0.1%)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7 (0.8%)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0.031</w:t>
            </w:r>
          </w:p>
        </w:tc>
      </w:tr>
      <w:tr w:rsidR="0048299E" w:rsidRPr="0048299E" w:rsidTr="0048299E">
        <w:tc>
          <w:tcPr>
            <w:tcW w:w="0" w:type="auto"/>
            <w:gridSpan w:val="4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Cardiovascular risk factors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Hypertension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829 (45.2%)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466 (48.2%)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363 (41.8%)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0.005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Hypercholesterolemia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821 (44.8%)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432 (44.9%)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389 (44.8%)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0.99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Ever smoker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529 (28.9%)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217 (22.5%)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312 (35.9%)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&lt;0.001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Diabetes mellitus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289 (15.8%)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163 (16.9%)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126 (14.5%)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0.161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Lipid profile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Cholesterol (mmol/L)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5.2 [4.4-6.0]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5.2 [4.5-6.1]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5.1 [4.4-5.9]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0.009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Triglycerides (mmol/L)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1.3 [0.9-1.9]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1.2 [0.9-1.7]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1.4 [1.0-2.1]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&lt;0.001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HDL-cholesterol (mmol/L)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1.4 [1.1-1.7]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1.5 [1.3-1.8]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1.2 [1.0-1.5]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&lt;0.001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LDL-cholesterol (mmol/L)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3.3 [2.6-4.0]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3.3 [2.6-4.0]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3.4 [2.6-4.1]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0.05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Cholesterol/HDL ratio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3.4 [2.8-4.2]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3.1 [2.6-3.8]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3.8 [3.0-4.7]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&lt;0.001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Angina classification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Typical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490 (26.7%)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220 (22.8%)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270 (31.1%)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&lt;0.001</w:t>
            </w:r>
          </w:p>
        </w:tc>
      </w:tr>
      <w:tr w:rsidR="0048299E" w:rsidRPr="0048299E" w:rsidTr="0048299E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Non-typical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1345 (73.3%)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746 (77.2%)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99E" w:rsidRPr="0048299E" w:rsidRDefault="0048299E" w:rsidP="0048299E">
            <w:pPr>
              <w:spacing w:after="0" w:line="240" w:lineRule="auto"/>
              <w:jc w:val="center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599 (68.9%)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299E" w:rsidRPr="0048299E" w:rsidRDefault="0048299E" w:rsidP="0048299E">
            <w:pPr>
              <w:spacing w:after="0" w:line="240" w:lineRule="auto"/>
              <w:rPr>
                <w:rFonts w:eastAsia="Times New Roman"/>
                <w:b w:val="0"/>
                <w:sz w:val="21"/>
                <w:szCs w:val="21"/>
              </w:rPr>
            </w:pPr>
            <w:r w:rsidRPr="0048299E">
              <w:rPr>
                <w:rFonts w:eastAsia="Times New Roman"/>
                <w:b w:val="0"/>
                <w:sz w:val="21"/>
                <w:szCs w:val="21"/>
              </w:rPr>
              <w:t>&lt;0.001</w:t>
            </w:r>
          </w:p>
        </w:tc>
      </w:tr>
    </w:tbl>
    <w:p w:rsidR="007066F0" w:rsidRDefault="0048299E">
      <w:r>
        <w:t xml:space="preserve">      EXPLORATION OF BP VS CHEST PAIN TYPE AND GENDER</w:t>
      </w:r>
    </w:p>
    <w:p w:rsidR="0048299E" w:rsidRDefault="0048299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8299E" w:rsidTr="0048299E">
        <w:tc>
          <w:tcPr>
            <w:tcW w:w="4788" w:type="dxa"/>
          </w:tcPr>
          <w:p w:rsidR="0048299E" w:rsidRDefault="0048299E">
            <w:r>
              <w:t>DATE</w:t>
            </w:r>
          </w:p>
        </w:tc>
        <w:tc>
          <w:tcPr>
            <w:tcW w:w="4788" w:type="dxa"/>
          </w:tcPr>
          <w:p w:rsidR="0048299E" w:rsidRDefault="0048299E">
            <w:r>
              <w:t>10/11/2022</w:t>
            </w:r>
          </w:p>
        </w:tc>
      </w:tr>
      <w:tr w:rsidR="0048299E" w:rsidTr="0048299E">
        <w:tc>
          <w:tcPr>
            <w:tcW w:w="4788" w:type="dxa"/>
          </w:tcPr>
          <w:p w:rsidR="0048299E" w:rsidRDefault="0048299E">
            <w:r>
              <w:t>TEAM ID</w:t>
            </w:r>
          </w:p>
        </w:tc>
        <w:tc>
          <w:tcPr>
            <w:tcW w:w="4788" w:type="dxa"/>
          </w:tcPr>
          <w:p w:rsidR="0048299E" w:rsidRDefault="0048299E">
            <w:r>
              <w:t>PNT2022TMID07543</w:t>
            </w:r>
          </w:p>
        </w:tc>
      </w:tr>
      <w:tr w:rsidR="0048299E" w:rsidTr="0048299E">
        <w:tc>
          <w:tcPr>
            <w:tcW w:w="4788" w:type="dxa"/>
          </w:tcPr>
          <w:p w:rsidR="0048299E" w:rsidRDefault="0048299E">
            <w:r>
              <w:t>PROJECT NAME</w:t>
            </w:r>
          </w:p>
        </w:tc>
        <w:tc>
          <w:tcPr>
            <w:tcW w:w="4788" w:type="dxa"/>
          </w:tcPr>
          <w:p w:rsidR="0048299E" w:rsidRDefault="0048299E">
            <w:r>
              <w:t>VISUALIZATION AND PREDICTION OF HEART DISEASE USING DATA ANALYTICS</w:t>
            </w:r>
          </w:p>
        </w:tc>
      </w:tr>
    </w:tbl>
    <w:p w:rsidR="0048299E" w:rsidRDefault="0048299E"/>
    <w:p w:rsidR="0048299E" w:rsidRDefault="0048299E"/>
    <w:p w:rsidR="0048299E" w:rsidRDefault="0048299E"/>
    <w:sectPr w:rsidR="0048299E" w:rsidSect="0070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299E"/>
    <w:rsid w:val="002A4EE1"/>
    <w:rsid w:val="0048299E"/>
    <w:rsid w:val="0070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2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99E"/>
    <w:pPr>
      <w:spacing w:before="100" w:beforeAutospacing="1" w:after="100" w:afterAutospacing="1" w:line="240" w:lineRule="auto"/>
    </w:pPr>
    <w:rPr>
      <w:rFonts w:eastAsia="Times New Roman"/>
      <w:b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299E"/>
    <w:rPr>
      <w:color w:val="0000FF"/>
      <w:u w:val="single"/>
    </w:rPr>
  </w:style>
  <w:style w:type="table" w:styleId="TableGrid">
    <w:name w:val="Table Grid"/>
    <w:basedOn w:val="TableNormal"/>
    <w:uiPriority w:val="59"/>
    <w:rsid w:val="004829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2022-11-10T05:02:00Z</dcterms:created>
  <dcterms:modified xsi:type="dcterms:W3CDTF">2022-11-10T05:07:00Z</dcterms:modified>
</cp:coreProperties>
</file>