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21" w:rsidRPr="00301B21" w:rsidRDefault="00301B21" w:rsidP="00301B21">
      <w:pPr>
        <w:ind w:left="1440"/>
        <w:contextualSpacing/>
        <w:jc w:val="both"/>
        <w:outlineLvl w:val="1"/>
        <w:rPr>
          <w:rFonts w:eastAsia="Times New Roman" w:cs="Times New Roman"/>
          <w:b/>
          <w:bCs/>
          <w:color w:val="000000"/>
          <w:sz w:val="48"/>
          <w:szCs w:val="40"/>
        </w:rPr>
      </w:pPr>
      <w:r w:rsidRPr="00301B21">
        <w:rPr>
          <w:rFonts w:eastAsia="Times New Roman" w:cs="Times New Roman"/>
          <w:b/>
          <w:bCs/>
          <w:color w:val="000000"/>
          <w:sz w:val="48"/>
          <w:szCs w:val="40"/>
        </w:rPr>
        <w:t>Canons of Ethics for Engineers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b/>
          <w:bCs/>
          <w:color w:val="000000"/>
          <w:sz w:val="28"/>
        </w:rPr>
        <w:t>General</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A Professional Engineer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recognize that professional ethics are founded upon integrity, competence and devotion to service and to the advancement of public welfare. This concept shall guide his conduct at all times.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b/>
          <w:bCs/>
          <w:color w:val="000000"/>
          <w:sz w:val="28"/>
        </w:rPr>
        <w:t>Relations with the Public</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A Professional Engineer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regard his duty to public welfare as paramount;</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3. 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w:t>
      </w:r>
      <w:proofErr w:type="spellStart"/>
      <w:r w:rsidRPr="00301B21">
        <w:rPr>
          <w:rFonts w:eastAsia="Times New Roman" w:cs="Arial"/>
          <w:color w:val="000000"/>
          <w:sz w:val="28"/>
        </w:rPr>
        <w:t>endeavour</w:t>
      </w:r>
      <w:proofErr w:type="spellEnd"/>
      <w:r w:rsidRPr="00301B21">
        <w:rPr>
          <w:rFonts w:eastAsia="Times New Roman" w:cs="Arial"/>
          <w:color w:val="000000"/>
          <w:sz w:val="28"/>
        </w:rPr>
        <w:t xml:space="preserve"> to enhance the public regard for his profession by extending the public knowledge thereof;</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4. 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undertaken only such work as he is competent to perform by virtue of his training and experience;</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5.  shall sign and seal only such plans, documents or work as he himself has prepared or carried out or as have been prepared or carried out under his direct professional supervision;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6. 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express opinions on engineering matters only on the basis of adequate knowledge, competence and honest conviction;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7.  shall express opinions or make statements on engineering projects of public interest that are inspired or paid for by private interests only if he clearly discloses on whose behalf he is giving the opinion or making the statements;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8. 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be associated with enterprises contrary to the public interest or sponsored by persons of questionable integrity.</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Times New Roman"/>
          <w:color w:val="000000"/>
          <w:sz w:val="36"/>
          <w:szCs w:val="28"/>
        </w:rPr>
        <w:br/>
      </w:r>
      <w:r w:rsidRPr="00301B21">
        <w:rPr>
          <w:rFonts w:eastAsia="Times New Roman" w:cs="Arial"/>
          <w:b/>
          <w:bCs/>
          <w:color w:val="000000"/>
          <w:sz w:val="28"/>
        </w:rPr>
        <w:t>Relations with Clients and Employers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A Professional Engineer    </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9. 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act for his client or employer as a faithful agent or trustee and shall act with fairness and justice between his client or employer and the contractor when contracts are involved;</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10. 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accept compensation, financial or otherwise, from more than one interested party for the same service or for service pertaining to the same work, without the consent of all interested parties;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11. 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disclose confidential information without the consent of his client or employer;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12. 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be financially interested in bids on competitive work for which he is employed as an engineer unless he has the consent of his client or employer;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lastRenderedPageBreak/>
        <w:t xml:space="preserve">13. 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undertake any assignment which may create a conflict of interest with his client or employer without the full knowledge of the client or employer;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14.  shall present clearly to his clients or employers the consequences to be expected if his professional judgement is overruled by other authorities in matters pertaining to work for which he is professionally responsible;</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15. 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refrain from unprofessional conduct or from actions which he considers to be contrary to the public good, even if expected or directed by his employer or client to act in such a manner;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16.  shall not expect or direct an employee or subordinate to act in a manner that he or the employee or subordinate considers to be unprofessional or contrary to the public good;</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17. 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guard against conditions that are dangerous or threatening to life, limb or property on work for which he is responsible, or if he is not responsible, will promptly call such conditions to the attention of those who are responsible.</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b/>
          <w:bCs/>
          <w:color w:val="000000"/>
          <w:sz w:val="28"/>
        </w:rPr>
        <w:t>Relations with the Profession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A Professional Engineer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18.  shall co-operate in extending the effectiveness of the engineering profession by interchanging information and experience with other engineers and students and by contributing to the work of engineering societies, schools and the scientific engineering press;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19. 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w:t>
      </w:r>
      <w:proofErr w:type="spellStart"/>
      <w:r w:rsidRPr="00301B21">
        <w:rPr>
          <w:rFonts w:eastAsia="Times New Roman" w:cs="Arial"/>
          <w:color w:val="000000"/>
          <w:sz w:val="28"/>
        </w:rPr>
        <w:t>endeavour</w:t>
      </w:r>
      <w:proofErr w:type="spellEnd"/>
      <w:r w:rsidRPr="00301B21">
        <w:rPr>
          <w:rFonts w:eastAsia="Times New Roman" w:cs="Arial"/>
          <w:color w:val="000000"/>
          <w:sz w:val="28"/>
        </w:rPr>
        <w:t xml:space="preserve"> at all times to improve the competence, and thus the dignity and prestige of his profession;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20.  shall not advertise his work or merit in a self-laudatory manner and he shall avoid all conduct or </w:t>
      </w:r>
      <w:proofErr w:type="spellStart"/>
      <w:r w:rsidRPr="00301B21">
        <w:rPr>
          <w:rFonts w:eastAsia="Times New Roman" w:cs="Arial"/>
          <w:color w:val="000000"/>
          <w:sz w:val="28"/>
        </w:rPr>
        <w:t>practise</w:t>
      </w:r>
      <w:proofErr w:type="spellEnd"/>
      <w:r w:rsidRPr="00301B21">
        <w:rPr>
          <w:rFonts w:eastAsia="Times New Roman" w:cs="Arial"/>
          <w:color w:val="000000"/>
          <w:sz w:val="28"/>
        </w:rPr>
        <w:t xml:space="preserve"> likely to discredit or do injury to the dignity and </w:t>
      </w:r>
      <w:proofErr w:type="spellStart"/>
      <w:r w:rsidRPr="00301B21">
        <w:rPr>
          <w:rFonts w:eastAsia="Times New Roman" w:cs="Arial"/>
          <w:color w:val="000000"/>
          <w:sz w:val="28"/>
        </w:rPr>
        <w:t>honour</w:t>
      </w:r>
      <w:proofErr w:type="spellEnd"/>
      <w:r w:rsidRPr="00301B21">
        <w:rPr>
          <w:rFonts w:eastAsia="Times New Roman" w:cs="Arial"/>
          <w:color w:val="000000"/>
          <w:sz w:val="28"/>
        </w:rPr>
        <w:t xml:space="preserve"> of his profession;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21. 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attempt to supplant another engineer in an engagement after a definite commitment has been made toward the other’s employment;</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22. 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exert undue influence or offer, solicit or accept compensation for the purpose of affecting negotiations for an engagement;</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23. 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compete with another engineer on the basis of charges for work by underbidding, through reducing his normal fees after having been informed of the charges named by the other;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24. 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not use the advantages of a salaried position to compete unfairly with another engineer;</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25. 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advise the Discipline Committee of any practice by another member of his profession which he believes to be contrary to this Code of Ethics;</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lastRenderedPageBreak/>
        <w:t xml:space="preserve">26. 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take care that credit for engineering work is given to those to whom credit is properly due;</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27.  shall uphold the principle of appropriate and adequate compensation for those engaged in engineering work including those in subordinate capacities as being in the public interest and maintaining the standards of the profession;</w:t>
      </w:r>
    </w:p>
    <w:p w:rsidR="00301B21" w:rsidRPr="00301B21" w:rsidRDefault="00301B21" w:rsidP="00301B21">
      <w:pPr>
        <w:contextualSpacing/>
        <w:jc w:val="both"/>
        <w:rPr>
          <w:rFonts w:eastAsia="Times New Roman" w:cs="Times New Roman"/>
          <w:color w:val="000000"/>
          <w:sz w:val="36"/>
          <w:szCs w:val="28"/>
        </w:rPr>
      </w:pPr>
      <w:r w:rsidRPr="00301B21">
        <w:rPr>
          <w:rFonts w:eastAsia="Times New Roman" w:cs="Arial"/>
          <w:color w:val="000000"/>
          <w:sz w:val="28"/>
        </w:rPr>
        <w:t xml:space="preserve">28.  </w:t>
      </w:r>
      <w:proofErr w:type="gramStart"/>
      <w:r w:rsidRPr="00301B21">
        <w:rPr>
          <w:rFonts w:eastAsia="Times New Roman" w:cs="Arial"/>
          <w:color w:val="000000"/>
          <w:sz w:val="28"/>
        </w:rPr>
        <w:t>shall</w:t>
      </w:r>
      <w:proofErr w:type="gramEnd"/>
      <w:r w:rsidRPr="00301B21">
        <w:rPr>
          <w:rFonts w:eastAsia="Times New Roman" w:cs="Arial"/>
          <w:color w:val="000000"/>
          <w:sz w:val="28"/>
        </w:rPr>
        <w:t xml:space="preserve"> </w:t>
      </w:r>
      <w:proofErr w:type="spellStart"/>
      <w:r w:rsidRPr="00301B21">
        <w:rPr>
          <w:rFonts w:eastAsia="Times New Roman" w:cs="Arial"/>
          <w:color w:val="000000"/>
          <w:sz w:val="28"/>
        </w:rPr>
        <w:t>endeavour</w:t>
      </w:r>
      <w:proofErr w:type="spellEnd"/>
      <w:r w:rsidRPr="00301B21">
        <w:rPr>
          <w:rFonts w:eastAsia="Times New Roman" w:cs="Arial"/>
          <w:color w:val="000000"/>
          <w:sz w:val="28"/>
        </w:rPr>
        <w:t xml:space="preserve"> to provide opportunity for the professional development and advancement of engineers in his employ.</w:t>
      </w:r>
    </w:p>
    <w:p w:rsidR="00421D86" w:rsidRPr="00301B21" w:rsidRDefault="00421D86" w:rsidP="00301B21">
      <w:pPr>
        <w:contextualSpacing/>
        <w:jc w:val="both"/>
        <w:rPr>
          <w:sz w:val="32"/>
          <w:szCs w:val="24"/>
        </w:rPr>
      </w:pPr>
    </w:p>
    <w:sectPr w:rsidR="00421D86" w:rsidRPr="00301B21"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01B21"/>
    <w:rsid w:val="00301B21"/>
    <w:rsid w:val="00421D86"/>
    <w:rsid w:val="0079061C"/>
    <w:rsid w:val="00953D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301B21"/>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B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1B2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10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2010-05-21T08:40:00Z</dcterms:created>
  <dcterms:modified xsi:type="dcterms:W3CDTF">2010-05-21T08:41:00Z</dcterms:modified>
</cp:coreProperties>
</file>