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AB" w:rsidRPr="0027009A" w:rsidRDefault="00FB60AB" w:rsidP="00FB60AB">
      <w:pPr>
        <w:pStyle w:val="NormalWeb"/>
        <w:spacing w:before="96" w:beforeAutospacing="0" w:after="120" w:afterAutospacing="0" w:line="360" w:lineRule="atLeast"/>
        <w:ind w:left="2880"/>
        <w:jc w:val="both"/>
        <w:rPr>
          <w:rFonts w:asciiTheme="minorHAnsi" w:hAnsiTheme="minorHAnsi" w:cs="Arial"/>
          <w:b/>
          <w:bCs/>
          <w:sz w:val="40"/>
          <w:u w:val="single"/>
        </w:rPr>
      </w:pPr>
      <w:r w:rsidRPr="0027009A">
        <w:rPr>
          <w:rFonts w:asciiTheme="minorHAnsi" w:hAnsiTheme="minorHAnsi" w:cs="Arial"/>
          <w:b/>
          <w:bCs/>
          <w:sz w:val="40"/>
          <w:u w:val="single"/>
        </w:rPr>
        <w:t>Virtue ethics</w:t>
      </w:r>
    </w:p>
    <w:p w:rsidR="00FB60AB" w:rsidRPr="0027009A" w:rsidRDefault="00FB60AB" w:rsidP="00FB60AB">
      <w:pPr>
        <w:pStyle w:val="NormalWeb"/>
        <w:spacing w:before="96" w:beforeAutospacing="0" w:after="120" w:afterAutospacing="0" w:line="360" w:lineRule="atLeast"/>
        <w:jc w:val="both"/>
        <w:rPr>
          <w:rFonts w:asciiTheme="minorHAnsi" w:hAnsiTheme="minorHAnsi" w:cs="Arial"/>
          <w:sz w:val="28"/>
          <w:szCs w:val="28"/>
        </w:rPr>
      </w:pPr>
      <w:r w:rsidRPr="0027009A">
        <w:rPr>
          <w:rFonts w:asciiTheme="minorHAnsi" w:hAnsiTheme="minorHAnsi" w:cs="Arial"/>
          <w:sz w:val="28"/>
          <w:szCs w:val="28"/>
        </w:rPr>
        <w:t>Virtue ethics</w:t>
      </w:r>
      <w:r w:rsidRPr="0027009A">
        <w:rPr>
          <w:rStyle w:val="apple-converted-space"/>
          <w:rFonts w:asciiTheme="minorHAnsi" w:hAnsiTheme="minorHAnsi" w:cs="Arial"/>
          <w:sz w:val="28"/>
          <w:szCs w:val="28"/>
        </w:rPr>
        <w:t> </w:t>
      </w:r>
      <w:r w:rsidRPr="0027009A">
        <w:rPr>
          <w:rFonts w:asciiTheme="minorHAnsi" w:hAnsiTheme="minorHAnsi" w:cs="Arial"/>
          <w:sz w:val="28"/>
          <w:szCs w:val="28"/>
        </w:rPr>
        <w:t>is an approach to</w:t>
      </w:r>
      <w:r w:rsidRPr="0027009A">
        <w:rPr>
          <w:rStyle w:val="apple-converted-space"/>
          <w:rFonts w:asciiTheme="minorHAnsi" w:hAnsiTheme="minorHAnsi" w:cs="Arial"/>
          <w:sz w:val="28"/>
          <w:szCs w:val="28"/>
        </w:rPr>
        <w:t> </w:t>
      </w:r>
      <w:hyperlink r:id="rId4" w:tooltip="Ethics" w:history="1">
        <w:r w:rsidRPr="0027009A">
          <w:rPr>
            <w:rStyle w:val="Hyperlink"/>
            <w:rFonts w:asciiTheme="minorHAnsi" w:hAnsiTheme="minorHAnsi" w:cs="Arial"/>
            <w:color w:val="auto"/>
            <w:sz w:val="28"/>
            <w:szCs w:val="28"/>
            <w:u w:val="none"/>
          </w:rPr>
          <w:t>ethics</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that emphasizes the character of the moral agent, rather than rules or consequences, as the key element of ethical thinking. This contrasts with</w:t>
      </w:r>
      <w:r w:rsidRPr="0027009A">
        <w:rPr>
          <w:rStyle w:val="apple-converted-space"/>
          <w:rFonts w:asciiTheme="minorHAnsi" w:hAnsiTheme="minorHAnsi" w:cs="Arial"/>
          <w:sz w:val="28"/>
          <w:szCs w:val="28"/>
        </w:rPr>
        <w:t> </w:t>
      </w:r>
      <w:hyperlink r:id="rId5" w:tooltip="Consequentialism" w:history="1">
        <w:r w:rsidRPr="0027009A">
          <w:rPr>
            <w:rStyle w:val="Hyperlink"/>
            <w:rFonts w:asciiTheme="minorHAnsi" w:hAnsiTheme="minorHAnsi" w:cs="Arial"/>
            <w:color w:val="auto"/>
            <w:sz w:val="28"/>
            <w:szCs w:val="28"/>
            <w:u w:val="none"/>
          </w:rPr>
          <w:t>consequentialism</w:t>
        </w:r>
      </w:hyperlink>
      <w:r w:rsidRPr="0027009A">
        <w:rPr>
          <w:rFonts w:asciiTheme="minorHAnsi" w:hAnsiTheme="minorHAnsi" w:cs="Arial"/>
          <w:sz w:val="28"/>
          <w:szCs w:val="28"/>
        </w:rPr>
        <w:t>, which holds that the consequences of a particular act form the basis for any valid moral judgment about that action, and</w:t>
      </w:r>
      <w:r w:rsidRPr="0027009A">
        <w:rPr>
          <w:rStyle w:val="apple-converted-space"/>
          <w:rFonts w:asciiTheme="minorHAnsi" w:hAnsiTheme="minorHAnsi" w:cs="Arial"/>
          <w:sz w:val="28"/>
          <w:szCs w:val="28"/>
        </w:rPr>
        <w:t> </w:t>
      </w:r>
      <w:hyperlink r:id="rId6" w:tooltip="Deontological ethics" w:history="1">
        <w:r w:rsidRPr="0027009A">
          <w:rPr>
            <w:rStyle w:val="Hyperlink"/>
            <w:rFonts w:asciiTheme="minorHAnsi" w:hAnsiTheme="minorHAnsi" w:cs="Arial"/>
            <w:color w:val="auto"/>
            <w:sz w:val="28"/>
            <w:szCs w:val="28"/>
            <w:u w:val="none"/>
          </w:rPr>
          <w:t>deontology</w:t>
        </w:r>
      </w:hyperlink>
      <w:r w:rsidRPr="0027009A">
        <w:rPr>
          <w:rFonts w:asciiTheme="minorHAnsi" w:hAnsiTheme="minorHAnsi" w:cs="Arial"/>
          <w:sz w:val="28"/>
          <w:szCs w:val="28"/>
        </w:rPr>
        <w:t>, which derives rightness or wrongness from the character of the act itself rather than the outcomes. The difference between these three approaches to morality tends to lie more in the way moral dilemmas are approached than in the moral conclusions reached. For example, a consequentialist may argue that lying is wrong because of the negative consequences produced by lying — though a consequentialist may allow that certain foreseeable consequences might make lying acceptable. A deontologist might argue that lying is</w:t>
      </w:r>
      <w:r w:rsidRPr="0027009A">
        <w:rPr>
          <w:rStyle w:val="apple-converted-space"/>
          <w:rFonts w:asciiTheme="minorHAnsi" w:hAnsiTheme="minorHAnsi" w:cs="Arial"/>
          <w:sz w:val="28"/>
          <w:szCs w:val="28"/>
        </w:rPr>
        <w:t> </w:t>
      </w:r>
      <w:r w:rsidRPr="0027009A">
        <w:rPr>
          <w:rFonts w:asciiTheme="minorHAnsi" w:hAnsiTheme="minorHAnsi" w:cs="Arial"/>
          <w:i/>
          <w:iCs/>
          <w:sz w:val="28"/>
          <w:szCs w:val="28"/>
        </w:rPr>
        <w:t>always</w:t>
      </w:r>
      <w:r w:rsidR="0027009A">
        <w:rPr>
          <w:rFonts w:asciiTheme="minorHAnsi" w:hAnsiTheme="minorHAnsi" w:cs="Arial"/>
          <w:i/>
          <w:iCs/>
          <w:sz w:val="28"/>
          <w:szCs w:val="28"/>
        </w:rPr>
        <w:t xml:space="preserve"> </w:t>
      </w:r>
      <w:r w:rsidRPr="0027009A">
        <w:rPr>
          <w:rFonts w:asciiTheme="minorHAnsi" w:hAnsiTheme="minorHAnsi" w:cs="Arial"/>
          <w:sz w:val="28"/>
          <w:szCs w:val="28"/>
        </w:rPr>
        <w:t>wrong, regardless of any potential "good" that might come from lying. A virtue ethicist, however, would focus less on lying in any particular instance and instead consider what a decision to tell a lie or not tell a lie said about one's character and moral behavior.</w:t>
      </w:r>
    </w:p>
    <w:p w:rsidR="00FB60AB" w:rsidRPr="0027009A" w:rsidRDefault="00FB60AB" w:rsidP="0027009A">
      <w:pPr>
        <w:pStyle w:val="NormalWeb"/>
        <w:spacing w:before="96" w:beforeAutospacing="0" w:after="120" w:afterAutospacing="0" w:line="360" w:lineRule="atLeast"/>
        <w:jc w:val="both"/>
        <w:rPr>
          <w:rFonts w:asciiTheme="minorHAnsi" w:hAnsiTheme="minorHAnsi" w:cs="Arial"/>
          <w:sz w:val="28"/>
          <w:szCs w:val="28"/>
        </w:rPr>
      </w:pPr>
      <w:r w:rsidRPr="0027009A">
        <w:rPr>
          <w:rFonts w:asciiTheme="minorHAnsi" w:hAnsiTheme="minorHAnsi" w:cs="Arial"/>
          <w:sz w:val="28"/>
          <w:szCs w:val="28"/>
        </w:rPr>
        <w:t>Although concern for virtue appears in several philosophical traditions, in the West the roots of the tradition lie in the work of</w:t>
      </w:r>
      <w:r w:rsidRPr="0027009A">
        <w:rPr>
          <w:rStyle w:val="apple-converted-space"/>
          <w:rFonts w:asciiTheme="minorHAnsi" w:hAnsiTheme="minorHAnsi" w:cs="Arial"/>
          <w:sz w:val="28"/>
          <w:szCs w:val="28"/>
        </w:rPr>
        <w:t> </w:t>
      </w:r>
      <w:hyperlink r:id="rId7" w:tooltip="Plato" w:history="1">
        <w:r w:rsidRPr="0027009A">
          <w:rPr>
            <w:rStyle w:val="Hyperlink"/>
            <w:rFonts w:asciiTheme="minorHAnsi" w:hAnsiTheme="minorHAnsi" w:cs="Arial"/>
            <w:color w:val="auto"/>
            <w:sz w:val="28"/>
            <w:szCs w:val="28"/>
            <w:u w:val="none"/>
          </w:rPr>
          <w:t>Plato</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and</w:t>
      </w:r>
      <w:r w:rsidRPr="0027009A">
        <w:rPr>
          <w:rStyle w:val="apple-converted-space"/>
          <w:rFonts w:asciiTheme="minorHAnsi" w:hAnsiTheme="minorHAnsi" w:cs="Arial"/>
          <w:sz w:val="28"/>
          <w:szCs w:val="28"/>
        </w:rPr>
        <w:t> </w:t>
      </w:r>
      <w:hyperlink r:id="rId8" w:tooltip="Aristotle" w:history="1">
        <w:r w:rsidRPr="0027009A">
          <w:rPr>
            <w:rStyle w:val="Hyperlink"/>
            <w:rFonts w:asciiTheme="minorHAnsi" w:hAnsiTheme="minorHAnsi" w:cs="Arial"/>
            <w:color w:val="auto"/>
            <w:sz w:val="28"/>
            <w:szCs w:val="28"/>
            <w:u w:val="none"/>
          </w:rPr>
          <w:t>Aristotle</w:t>
        </w:r>
      </w:hyperlink>
      <w:r w:rsidRPr="0027009A">
        <w:rPr>
          <w:rFonts w:asciiTheme="minorHAnsi" w:hAnsiTheme="minorHAnsi" w:cs="Arial"/>
          <w:sz w:val="28"/>
          <w:szCs w:val="28"/>
        </w:rPr>
        <w:t>, and even today the tradition’s key concepts derive from</w:t>
      </w:r>
      <w:r w:rsidRPr="0027009A">
        <w:rPr>
          <w:rStyle w:val="apple-converted-space"/>
          <w:rFonts w:asciiTheme="minorHAnsi" w:hAnsiTheme="minorHAnsi" w:cs="Arial"/>
          <w:sz w:val="28"/>
          <w:szCs w:val="28"/>
        </w:rPr>
        <w:t> </w:t>
      </w:r>
      <w:hyperlink r:id="rId9" w:tooltip="Ancient Greek philosophy" w:history="1">
        <w:r w:rsidRPr="0027009A">
          <w:rPr>
            <w:rStyle w:val="Hyperlink"/>
            <w:rFonts w:asciiTheme="minorHAnsi" w:hAnsiTheme="minorHAnsi" w:cs="Arial"/>
            <w:color w:val="auto"/>
            <w:sz w:val="28"/>
            <w:szCs w:val="28"/>
            <w:u w:val="none"/>
          </w:rPr>
          <w:t>ancient Greek philosophy</w:t>
        </w:r>
      </w:hyperlink>
      <w:r w:rsidRPr="0027009A">
        <w:rPr>
          <w:rFonts w:asciiTheme="minorHAnsi" w:hAnsiTheme="minorHAnsi" w:cs="Arial"/>
          <w:sz w:val="28"/>
          <w:szCs w:val="28"/>
        </w:rPr>
        <w:t>. These concepts include</w:t>
      </w:r>
      <w:r w:rsidRPr="0027009A">
        <w:rPr>
          <w:rStyle w:val="apple-converted-space"/>
          <w:rFonts w:asciiTheme="minorHAnsi" w:hAnsiTheme="minorHAnsi" w:cs="Arial"/>
          <w:sz w:val="28"/>
          <w:szCs w:val="28"/>
        </w:rPr>
        <w:t> </w:t>
      </w:r>
      <w:hyperlink r:id="rId10" w:tooltip="Arete" w:history="1">
        <w:r w:rsidR="0027009A" w:rsidRPr="0027009A">
          <w:rPr>
            <w:rStyle w:val="Hyperlink"/>
            <w:rFonts w:asciiTheme="minorHAnsi" w:hAnsiTheme="minorHAnsi" w:cs="Arial"/>
            <w:i/>
            <w:iCs/>
            <w:color w:val="auto"/>
            <w:sz w:val="28"/>
            <w:szCs w:val="28"/>
            <w:u w:val="none"/>
          </w:rPr>
          <w:t>arête</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(excellence or virtue),</w:t>
      </w:r>
      <w:r w:rsidRPr="0027009A">
        <w:rPr>
          <w:rStyle w:val="apple-converted-space"/>
          <w:rFonts w:asciiTheme="minorHAnsi" w:hAnsiTheme="minorHAnsi" w:cs="Arial"/>
          <w:sz w:val="28"/>
          <w:szCs w:val="28"/>
        </w:rPr>
        <w:t> </w:t>
      </w:r>
      <w:hyperlink r:id="rId11" w:tooltip="Phronesis" w:history="1">
        <w:r w:rsidRPr="0027009A">
          <w:rPr>
            <w:rStyle w:val="Hyperlink"/>
            <w:rFonts w:asciiTheme="minorHAnsi" w:hAnsiTheme="minorHAnsi" w:cs="Arial"/>
            <w:i/>
            <w:iCs/>
            <w:color w:val="auto"/>
            <w:sz w:val="28"/>
            <w:szCs w:val="28"/>
            <w:u w:val="none"/>
          </w:rPr>
          <w:t>phronesis</w:t>
        </w:r>
      </w:hyperlink>
      <w:r w:rsidR="0027009A">
        <w:rPr>
          <w:rFonts w:asciiTheme="minorHAnsi" w:hAnsiTheme="minorHAnsi" w:cs="Arial"/>
          <w:i/>
          <w:iCs/>
          <w:sz w:val="28"/>
          <w:szCs w:val="28"/>
        </w:rPr>
        <w:t xml:space="preserve"> </w:t>
      </w:r>
      <w:r w:rsidRPr="0027009A">
        <w:rPr>
          <w:rFonts w:asciiTheme="minorHAnsi" w:hAnsiTheme="minorHAnsi" w:cs="Arial"/>
          <w:sz w:val="28"/>
          <w:szCs w:val="28"/>
        </w:rPr>
        <w:t>(practical or moral wisdom), and</w:t>
      </w:r>
      <w:proofErr w:type="gramStart"/>
      <w:r w:rsidRPr="0027009A">
        <w:rPr>
          <w:rStyle w:val="apple-converted-space"/>
          <w:rFonts w:asciiTheme="minorHAnsi" w:hAnsiTheme="minorHAnsi" w:cs="Arial"/>
          <w:sz w:val="28"/>
          <w:szCs w:val="28"/>
        </w:rPr>
        <w:t> </w:t>
      </w:r>
      <w:r w:rsidR="0027009A">
        <w:rPr>
          <w:rStyle w:val="apple-converted-space"/>
          <w:rFonts w:asciiTheme="minorHAnsi" w:hAnsiTheme="minorHAnsi" w:cs="Arial"/>
          <w:sz w:val="28"/>
          <w:szCs w:val="28"/>
        </w:rPr>
        <w:t xml:space="preserve"> </w:t>
      </w:r>
      <w:proofErr w:type="spellStart"/>
      <w:r w:rsidRPr="0027009A">
        <w:rPr>
          <w:rFonts w:asciiTheme="minorHAnsi" w:hAnsiTheme="minorHAnsi" w:cs="Arial"/>
          <w:i/>
          <w:iCs/>
          <w:sz w:val="28"/>
          <w:szCs w:val="28"/>
        </w:rPr>
        <w:t>eudaimonia</w:t>
      </w:r>
      <w:proofErr w:type="spellEnd"/>
      <w:proofErr w:type="gramEnd"/>
      <w:r w:rsidR="0027009A">
        <w:rPr>
          <w:rFonts w:asciiTheme="minorHAnsi" w:hAnsiTheme="minorHAnsi" w:cs="Arial"/>
          <w:i/>
          <w:iCs/>
          <w:sz w:val="28"/>
          <w:szCs w:val="28"/>
        </w:rPr>
        <w:t xml:space="preserve"> </w:t>
      </w:r>
      <w:r w:rsidRPr="0027009A">
        <w:rPr>
          <w:rStyle w:val="apple-converted-space"/>
          <w:rFonts w:asciiTheme="minorHAnsi" w:hAnsiTheme="minorHAnsi" w:cs="Arial"/>
          <w:sz w:val="28"/>
          <w:szCs w:val="28"/>
        </w:rPr>
        <w:t> </w:t>
      </w:r>
      <w:r w:rsidRPr="0027009A">
        <w:rPr>
          <w:rFonts w:asciiTheme="minorHAnsi" w:hAnsiTheme="minorHAnsi" w:cs="Arial"/>
          <w:sz w:val="28"/>
          <w:szCs w:val="28"/>
        </w:rPr>
        <w:t>(flourishing). In</w:t>
      </w:r>
      <w:r w:rsidRPr="0027009A">
        <w:rPr>
          <w:rStyle w:val="apple-converted-space"/>
          <w:rFonts w:asciiTheme="minorHAnsi" w:hAnsiTheme="minorHAnsi" w:cs="Arial"/>
          <w:sz w:val="28"/>
          <w:szCs w:val="28"/>
        </w:rPr>
        <w:t> </w:t>
      </w:r>
      <w:hyperlink r:id="rId12" w:tooltip="Western world" w:history="1">
        <w:r w:rsidRPr="0027009A">
          <w:rPr>
            <w:rStyle w:val="Hyperlink"/>
            <w:rFonts w:asciiTheme="minorHAnsi" w:hAnsiTheme="minorHAnsi" w:cs="Arial"/>
            <w:color w:val="auto"/>
            <w:sz w:val="28"/>
            <w:szCs w:val="28"/>
            <w:u w:val="none"/>
          </w:rPr>
          <w:t>the West</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virtue ethics was the prevailing approach to ethical thinking in the</w:t>
      </w:r>
      <w:r w:rsidRPr="0027009A">
        <w:rPr>
          <w:rStyle w:val="apple-converted-space"/>
          <w:rFonts w:asciiTheme="minorHAnsi" w:hAnsiTheme="minorHAnsi" w:cs="Arial"/>
          <w:sz w:val="28"/>
          <w:szCs w:val="28"/>
        </w:rPr>
        <w:t> </w:t>
      </w:r>
      <w:hyperlink r:id="rId13" w:tooltip="Ancient" w:history="1">
        <w:r w:rsidRPr="0027009A">
          <w:rPr>
            <w:rStyle w:val="Hyperlink"/>
            <w:rFonts w:asciiTheme="minorHAnsi" w:hAnsiTheme="minorHAnsi" w:cs="Arial"/>
            <w:color w:val="auto"/>
            <w:sz w:val="28"/>
            <w:szCs w:val="28"/>
            <w:u w:val="none"/>
          </w:rPr>
          <w:t>ancient</w:t>
        </w:r>
      </w:hyperlink>
      <w:r w:rsidRPr="0027009A">
        <w:rPr>
          <w:rStyle w:val="apple-converted-space"/>
          <w:rFonts w:asciiTheme="minorHAnsi" w:hAnsiTheme="minorHAnsi" w:cs="Arial"/>
          <w:sz w:val="28"/>
          <w:szCs w:val="28"/>
        </w:rPr>
        <w:t> </w:t>
      </w:r>
      <w:proofErr w:type="spellStart"/>
      <w:r w:rsidRPr="0027009A">
        <w:rPr>
          <w:rFonts w:asciiTheme="minorHAnsi" w:hAnsiTheme="minorHAnsi" w:cs="Arial"/>
          <w:sz w:val="28"/>
          <w:szCs w:val="28"/>
        </w:rPr>
        <w:t>and</w:t>
      </w:r>
      <w:hyperlink r:id="rId14" w:tooltip="Medieval" w:history="1">
        <w:r w:rsidRPr="0027009A">
          <w:rPr>
            <w:rStyle w:val="Hyperlink"/>
            <w:rFonts w:asciiTheme="minorHAnsi" w:hAnsiTheme="minorHAnsi" w:cs="Arial"/>
            <w:color w:val="auto"/>
            <w:sz w:val="28"/>
            <w:szCs w:val="28"/>
            <w:u w:val="none"/>
          </w:rPr>
          <w:t>medieval</w:t>
        </w:r>
        <w:proofErr w:type="spellEnd"/>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periods. The tradition suffered an eclipse during the</w:t>
      </w:r>
      <w:r w:rsidRPr="0027009A">
        <w:rPr>
          <w:rStyle w:val="apple-converted-space"/>
          <w:rFonts w:asciiTheme="minorHAnsi" w:hAnsiTheme="minorHAnsi" w:cs="Arial"/>
          <w:sz w:val="28"/>
          <w:szCs w:val="28"/>
        </w:rPr>
        <w:t> </w:t>
      </w:r>
      <w:hyperlink r:id="rId15" w:tooltip="Early modern" w:history="1">
        <w:r w:rsidRPr="0027009A">
          <w:rPr>
            <w:rStyle w:val="Hyperlink"/>
            <w:rFonts w:asciiTheme="minorHAnsi" w:hAnsiTheme="minorHAnsi" w:cs="Arial"/>
            <w:color w:val="auto"/>
            <w:sz w:val="28"/>
            <w:szCs w:val="28"/>
            <w:u w:val="none"/>
          </w:rPr>
          <w:t>early modern</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period, as</w:t>
      </w:r>
      <w:r w:rsidRPr="0027009A">
        <w:rPr>
          <w:rStyle w:val="apple-converted-space"/>
          <w:rFonts w:asciiTheme="minorHAnsi" w:hAnsiTheme="minorHAnsi" w:cs="Arial"/>
          <w:sz w:val="28"/>
          <w:szCs w:val="28"/>
        </w:rPr>
        <w:t> </w:t>
      </w:r>
      <w:proofErr w:type="spellStart"/>
      <w:r w:rsidR="00F6492C" w:rsidRPr="0027009A">
        <w:rPr>
          <w:rFonts w:asciiTheme="minorHAnsi" w:hAnsiTheme="minorHAnsi" w:cs="Arial"/>
          <w:sz w:val="28"/>
          <w:szCs w:val="28"/>
        </w:rPr>
        <w:fldChar w:fldCharType="begin"/>
      </w:r>
      <w:r w:rsidRPr="0027009A">
        <w:rPr>
          <w:rFonts w:asciiTheme="minorHAnsi" w:hAnsiTheme="minorHAnsi" w:cs="Arial"/>
          <w:sz w:val="28"/>
          <w:szCs w:val="28"/>
        </w:rPr>
        <w:instrText xml:space="preserve"> HYPERLINK "http://en.wikipedia.org/wiki/Aristotelianism" \o "Aristotelianism" </w:instrText>
      </w:r>
      <w:r w:rsidR="00F6492C" w:rsidRPr="0027009A">
        <w:rPr>
          <w:rFonts w:asciiTheme="minorHAnsi" w:hAnsiTheme="minorHAnsi" w:cs="Arial"/>
          <w:sz w:val="28"/>
          <w:szCs w:val="28"/>
        </w:rPr>
        <w:fldChar w:fldCharType="separate"/>
      </w:r>
      <w:r w:rsidRPr="0027009A">
        <w:rPr>
          <w:rStyle w:val="Hyperlink"/>
          <w:rFonts w:asciiTheme="minorHAnsi" w:hAnsiTheme="minorHAnsi" w:cs="Arial"/>
          <w:color w:val="auto"/>
          <w:sz w:val="28"/>
          <w:szCs w:val="28"/>
          <w:u w:val="none"/>
        </w:rPr>
        <w:t>Aristotelianism</w:t>
      </w:r>
      <w:proofErr w:type="spellEnd"/>
      <w:r w:rsidR="00F6492C" w:rsidRPr="0027009A">
        <w:rPr>
          <w:rFonts w:asciiTheme="minorHAnsi" w:hAnsiTheme="minorHAnsi" w:cs="Arial"/>
          <w:sz w:val="28"/>
          <w:szCs w:val="28"/>
        </w:rPr>
        <w:fldChar w:fldCharType="end"/>
      </w:r>
      <w:r w:rsidRPr="0027009A">
        <w:rPr>
          <w:rStyle w:val="apple-converted-space"/>
          <w:rFonts w:asciiTheme="minorHAnsi" w:hAnsiTheme="minorHAnsi" w:cs="Arial"/>
          <w:sz w:val="28"/>
          <w:szCs w:val="28"/>
        </w:rPr>
        <w:t> </w:t>
      </w:r>
      <w:r w:rsidRPr="0027009A">
        <w:rPr>
          <w:rFonts w:asciiTheme="minorHAnsi" w:hAnsiTheme="minorHAnsi" w:cs="Arial"/>
          <w:sz w:val="28"/>
          <w:szCs w:val="28"/>
        </w:rPr>
        <w:t xml:space="preserve">fell out of </w:t>
      </w:r>
      <w:proofErr w:type="spellStart"/>
      <w:r w:rsidRPr="0027009A">
        <w:rPr>
          <w:rFonts w:asciiTheme="minorHAnsi" w:hAnsiTheme="minorHAnsi" w:cs="Arial"/>
          <w:sz w:val="28"/>
          <w:szCs w:val="28"/>
        </w:rPr>
        <w:t>favour</w:t>
      </w:r>
      <w:proofErr w:type="spellEnd"/>
      <w:r w:rsidRPr="0027009A">
        <w:rPr>
          <w:rFonts w:asciiTheme="minorHAnsi" w:hAnsiTheme="minorHAnsi" w:cs="Arial"/>
          <w:sz w:val="28"/>
          <w:szCs w:val="28"/>
        </w:rPr>
        <w:t xml:space="preserve"> in the West. Virtue theory returned to prominence in Western philosophical thought in the twentieth century, and is today one of the three dominant approaches to normative theories (the other two being</w:t>
      </w:r>
      <w:r w:rsidRPr="0027009A">
        <w:rPr>
          <w:rStyle w:val="apple-converted-space"/>
          <w:rFonts w:asciiTheme="minorHAnsi" w:hAnsiTheme="minorHAnsi" w:cs="Arial"/>
          <w:sz w:val="28"/>
          <w:szCs w:val="28"/>
        </w:rPr>
        <w:t> </w:t>
      </w:r>
      <w:hyperlink r:id="rId16" w:tooltip="Deontology" w:history="1">
        <w:r w:rsidRPr="0027009A">
          <w:rPr>
            <w:rStyle w:val="Hyperlink"/>
            <w:rFonts w:asciiTheme="minorHAnsi" w:hAnsiTheme="minorHAnsi" w:cs="Arial"/>
            <w:color w:val="auto"/>
            <w:sz w:val="28"/>
            <w:szCs w:val="28"/>
            <w:u w:val="none"/>
          </w:rPr>
          <w:t>deontology</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and</w:t>
      </w:r>
      <w:r w:rsidRPr="0027009A">
        <w:rPr>
          <w:rStyle w:val="apple-converted-space"/>
          <w:rFonts w:asciiTheme="minorHAnsi" w:hAnsiTheme="minorHAnsi" w:cs="Arial"/>
          <w:sz w:val="28"/>
          <w:szCs w:val="28"/>
        </w:rPr>
        <w:t> </w:t>
      </w:r>
      <w:hyperlink r:id="rId17" w:tooltip="Consequentialism" w:history="1">
        <w:r w:rsidRPr="0027009A">
          <w:rPr>
            <w:rStyle w:val="Hyperlink"/>
            <w:rFonts w:asciiTheme="minorHAnsi" w:hAnsiTheme="minorHAnsi" w:cs="Arial"/>
            <w:color w:val="auto"/>
            <w:sz w:val="28"/>
            <w:szCs w:val="28"/>
            <w:u w:val="none"/>
          </w:rPr>
          <w:t>consequentialism</w:t>
        </w:r>
      </w:hyperlink>
      <w:r w:rsidRPr="0027009A">
        <w:rPr>
          <w:rFonts w:asciiTheme="minorHAnsi" w:hAnsiTheme="minorHAnsi" w:cs="Arial"/>
          <w:sz w:val="28"/>
          <w:szCs w:val="28"/>
        </w:rPr>
        <w:t xml:space="preserve">). </w:t>
      </w:r>
      <w:r w:rsidRPr="0027009A">
        <w:rPr>
          <w:rFonts w:asciiTheme="minorHAnsi" w:hAnsiTheme="minorHAnsi" w:cs="Arial"/>
          <w:b/>
          <w:bCs/>
          <w:sz w:val="28"/>
          <w:szCs w:val="28"/>
        </w:rPr>
        <w:t>Virtue theory is not actually in conflict with deontology or teleology: those two viewpoints deal with which actions a person should take in any given scenario, whereas virtue theorists simply argue that developing morally desirable virtues for their own sake will help aid moral actions when such decisions need to be made.</w:t>
      </w:r>
    </w:p>
    <w:p w:rsidR="00FB60AB" w:rsidRPr="0027009A" w:rsidRDefault="00FB60AB" w:rsidP="00FB60AB">
      <w:pPr>
        <w:pStyle w:val="NormalWeb"/>
        <w:spacing w:before="96" w:beforeAutospacing="0" w:after="120" w:afterAutospacing="0" w:line="360" w:lineRule="atLeast"/>
        <w:jc w:val="both"/>
        <w:rPr>
          <w:rFonts w:asciiTheme="minorHAnsi" w:hAnsiTheme="minorHAnsi" w:cs="Arial"/>
          <w:sz w:val="28"/>
          <w:szCs w:val="28"/>
        </w:rPr>
      </w:pPr>
      <w:r w:rsidRPr="0027009A">
        <w:rPr>
          <w:rFonts w:asciiTheme="minorHAnsi" w:hAnsiTheme="minorHAnsi" w:cs="Arial"/>
          <w:sz w:val="28"/>
          <w:szCs w:val="28"/>
        </w:rPr>
        <w:t>While virtue ethics was born with</w:t>
      </w:r>
      <w:r w:rsidRPr="0027009A">
        <w:rPr>
          <w:rStyle w:val="apple-converted-space"/>
          <w:rFonts w:asciiTheme="minorHAnsi" w:hAnsiTheme="minorHAnsi" w:cs="Arial"/>
          <w:sz w:val="28"/>
          <w:szCs w:val="28"/>
        </w:rPr>
        <w:t> </w:t>
      </w:r>
      <w:hyperlink r:id="rId18" w:tooltip="Plato" w:history="1">
        <w:r w:rsidRPr="0027009A">
          <w:rPr>
            <w:rStyle w:val="Hyperlink"/>
            <w:rFonts w:asciiTheme="minorHAnsi" w:hAnsiTheme="minorHAnsi" w:cs="Arial"/>
            <w:color w:val="auto"/>
            <w:sz w:val="28"/>
            <w:szCs w:val="28"/>
            <w:u w:val="none"/>
          </w:rPr>
          <w:t>Plato</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and</w:t>
      </w:r>
      <w:r w:rsidRPr="0027009A">
        <w:rPr>
          <w:rStyle w:val="apple-converted-space"/>
          <w:rFonts w:asciiTheme="minorHAnsi" w:hAnsiTheme="minorHAnsi" w:cs="Arial"/>
          <w:sz w:val="28"/>
          <w:szCs w:val="28"/>
        </w:rPr>
        <w:t> </w:t>
      </w:r>
      <w:hyperlink r:id="rId19" w:tooltip="Aristotle" w:history="1">
        <w:r w:rsidRPr="0027009A">
          <w:rPr>
            <w:rStyle w:val="Hyperlink"/>
            <w:rFonts w:asciiTheme="minorHAnsi" w:hAnsiTheme="minorHAnsi" w:cs="Arial"/>
            <w:color w:val="auto"/>
            <w:sz w:val="28"/>
            <w:szCs w:val="28"/>
            <w:u w:val="none"/>
          </w:rPr>
          <w:t>Aristotle</w:t>
        </w:r>
      </w:hyperlink>
      <w:r w:rsidRPr="0027009A">
        <w:rPr>
          <w:rFonts w:asciiTheme="minorHAnsi" w:hAnsiTheme="minorHAnsi" w:cs="Arial"/>
          <w:sz w:val="28"/>
          <w:szCs w:val="28"/>
        </w:rPr>
        <w:t>, their forms of virtue ethics are by no means the only ones. What virtue ethics refers to, rather, is a collection of</w:t>
      </w:r>
      <w:r w:rsidRPr="0027009A">
        <w:rPr>
          <w:rStyle w:val="apple-converted-space"/>
          <w:rFonts w:asciiTheme="minorHAnsi" w:hAnsiTheme="minorHAnsi" w:cs="Arial"/>
          <w:sz w:val="28"/>
          <w:szCs w:val="28"/>
        </w:rPr>
        <w:t> </w:t>
      </w:r>
      <w:hyperlink r:id="rId20" w:tooltip="Normative" w:history="1">
        <w:r w:rsidRPr="0027009A">
          <w:rPr>
            <w:rStyle w:val="Hyperlink"/>
            <w:rFonts w:asciiTheme="minorHAnsi" w:hAnsiTheme="minorHAnsi" w:cs="Arial"/>
            <w:color w:val="auto"/>
            <w:sz w:val="28"/>
            <w:szCs w:val="28"/>
            <w:u w:val="none"/>
          </w:rPr>
          <w:t>normative</w:t>
        </w:r>
      </w:hyperlink>
      <w:r w:rsidRPr="0027009A">
        <w:rPr>
          <w:rStyle w:val="apple-converted-space"/>
          <w:rFonts w:asciiTheme="minorHAnsi" w:hAnsiTheme="minorHAnsi" w:cs="Arial"/>
          <w:sz w:val="28"/>
          <w:szCs w:val="28"/>
        </w:rPr>
        <w:t> </w:t>
      </w:r>
      <w:r w:rsidRPr="0027009A">
        <w:rPr>
          <w:rFonts w:asciiTheme="minorHAnsi" w:hAnsiTheme="minorHAnsi" w:cs="Arial"/>
          <w:sz w:val="28"/>
          <w:szCs w:val="28"/>
        </w:rPr>
        <w:t xml:space="preserve">ethical philosophies that place an emphasis on being rather than </w:t>
      </w:r>
      <w:r w:rsidRPr="0027009A">
        <w:rPr>
          <w:rFonts w:asciiTheme="minorHAnsi" w:hAnsiTheme="minorHAnsi" w:cs="Arial"/>
          <w:sz w:val="28"/>
          <w:szCs w:val="28"/>
        </w:rPr>
        <w:lastRenderedPageBreak/>
        <w:t>doing. Another way to say this is that in virtue ethics, morality stems from the identity and/or character of the individual, rather than being a reflection of the actions (or consequences thereof) of the individual. Today, there is a great amount of debate among various adherents of virtue ethics about what specific virtues are morally praiseworthy. However, the one thing they all agree upon is that morality comes as a result of intrinsic virtues—this is the common link that unites the sometimes disparate normative philosophies into the field known as virtue ethics.</w:t>
      </w:r>
    </w:p>
    <w:p w:rsidR="00421D86" w:rsidRPr="0027009A" w:rsidRDefault="00421D86" w:rsidP="00FB60AB">
      <w:pPr>
        <w:jc w:val="both"/>
      </w:pPr>
    </w:p>
    <w:sectPr w:rsidR="00421D86" w:rsidRPr="0027009A"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60AB"/>
    <w:rsid w:val="0027009A"/>
    <w:rsid w:val="00421D86"/>
    <w:rsid w:val="0079061C"/>
    <w:rsid w:val="00BB3F20"/>
    <w:rsid w:val="00F6492C"/>
    <w:rsid w:val="00FB60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0AB"/>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60AB"/>
  </w:style>
  <w:style w:type="character" w:styleId="Hyperlink">
    <w:name w:val="Hyperlink"/>
    <w:basedOn w:val="DefaultParagraphFont"/>
    <w:uiPriority w:val="99"/>
    <w:semiHidden/>
    <w:unhideWhenUsed/>
    <w:rsid w:val="00FB60AB"/>
    <w:rPr>
      <w:color w:val="0000FF"/>
      <w:u w:val="single"/>
    </w:rPr>
  </w:style>
</w:styles>
</file>

<file path=word/webSettings.xml><?xml version="1.0" encoding="utf-8"?>
<w:webSettings xmlns:r="http://schemas.openxmlformats.org/officeDocument/2006/relationships" xmlns:w="http://schemas.openxmlformats.org/wordprocessingml/2006/main">
  <w:divs>
    <w:div w:id="11528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istotle" TargetMode="External"/><Relationship Id="rId13" Type="http://schemas.openxmlformats.org/officeDocument/2006/relationships/hyperlink" Target="http://en.wikipedia.org/wiki/Ancient" TargetMode="External"/><Relationship Id="rId18" Type="http://schemas.openxmlformats.org/officeDocument/2006/relationships/hyperlink" Target="http://en.wikipedia.org/wiki/Plat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en.wikipedia.org/wiki/Plato" TargetMode="External"/><Relationship Id="rId12" Type="http://schemas.openxmlformats.org/officeDocument/2006/relationships/hyperlink" Target="http://en.wikipedia.org/wiki/Western_world" TargetMode="External"/><Relationship Id="rId17" Type="http://schemas.openxmlformats.org/officeDocument/2006/relationships/hyperlink" Target="http://en.wikipedia.org/wiki/Consequentialism" TargetMode="External"/><Relationship Id="rId2" Type="http://schemas.openxmlformats.org/officeDocument/2006/relationships/settings" Target="settings.xml"/><Relationship Id="rId16" Type="http://schemas.openxmlformats.org/officeDocument/2006/relationships/hyperlink" Target="http://en.wikipedia.org/wiki/Deontology" TargetMode="External"/><Relationship Id="rId20" Type="http://schemas.openxmlformats.org/officeDocument/2006/relationships/hyperlink" Target="http://en.wikipedia.org/wiki/Normative" TargetMode="External"/><Relationship Id="rId1" Type="http://schemas.openxmlformats.org/officeDocument/2006/relationships/styles" Target="styles.xml"/><Relationship Id="rId6" Type="http://schemas.openxmlformats.org/officeDocument/2006/relationships/hyperlink" Target="http://en.wikipedia.org/wiki/Deontological_ethics" TargetMode="External"/><Relationship Id="rId11" Type="http://schemas.openxmlformats.org/officeDocument/2006/relationships/hyperlink" Target="http://en.wikipedia.org/wiki/Phronesis" TargetMode="External"/><Relationship Id="rId5" Type="http://schemas.openxmlformats.org/officeDocument/2006/relationships/hyperlink" Target="http://en.wikipedia.org/wiki/Consequentialism" TargetMode="External"/><Relationship Id="rId15" Type="http://schemas.openxmlformats.org/officeDocument/2006/relationships/hyperlink" Target="http://en.wikipedia.org/wiki/Early_modern" TargetMode="External"/><Relationship Id="rId10" Type="http://schemas.openxmlformats.org/officeDocument/2006/relationships/hyperlink" Target="http://en.wikipedia.org/wiki/Arete" TargetMode="External"/><Relationship Id="rId19" Type="http://schemas.openxmlformats.org/officeDocument/2006/relationships/hyperlink" Target="http://en.wikipedia.org/wiki/Aristotle" TargetMode="External"/><Relationship Id="rId4" Type="http://schemas.openxmlformats.org/officeDocument/2006/relationships/hyperlink" Target="http://en.wikipedia.org/wiki/Ethics" TargetMode="External"/><Relationship Id="rId9" Type="http://schemas.openxmlformats.org/officeDocument/2006/relationships/hyperlink" Target="http://en.wikipedia.org/wiki/Ancient_Greek_philosophy" TargetMode="External"/><Relationship Id="rId14" Type="http://schemas.openxmlformats.org/officeDocument/2006/relationships/hyperlink" Target="http://en.wikipedia.org/wiki/Mediev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2010-05-20T14:23:00Z</dcterms:created>
  <dcterms:modified xsi:type="dcterms:W3CDTF">2010-05-24T16:34:00Z</dcterms:modified>
</cp:coreProperties>
</file>