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44611" w14:textId="77777777" w:rsidR="00712096" w:rsidRDefault="00712096" w:rsidP="00712096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8B552BA" wp14:editId="6F33746C">
            <wp:extent cx="1699260" cy="1341120"/>
            <wp:effectExtent l="0" t="0" r="0" b="0"/>
            <wp:docPr id="1" name="Imagen 1" descr="Resultado de imagen para unab logo ingenie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unab logo ingenier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0E1BB" w14:textId="77777777" w:rsidR="00712096" w:rsidRDefault="00712096" w:rsidP="00712096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Facultad de Ingeniería</w:t>
      </w:r>
    </w:p>
    <w:p w14:paraId="5F908E76" w14:textId="77777777" w:rsidR="00712096" w:rsidRDefault="00712096" w:rsidP="00712096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Departamento de Ciencias de la Ingeniería</w:t>
      </w:r>
    </w:p>
    <w:p w14:paraId="47B6224D" w14:textId="77777777" w:rsidR="00712096" w:rsidRDefault="00712096" w:rsidP="00712096">
      <w:pPr>
        <w:jc w:val="center"/>
        <w:rPr>
          <w:rFonts w:ascii="Arial" w:hAnsi="Arial" w:cs="Arial"/>
          <w:sz w:val="24"/>
          <w:szCs w:val="24"/>
        </w:rPr>
      </w:pPr>
    </w:p>
    <w:p w14:paraId="314ED138" w14:textId="77777777" w:rsidR="00712096" w:rsidRDefault="00712096" w:rsidP="00712096">
      <w:pPr>
        <w:rPr>
          <w:rFonts w:ascii="Arial" w:hAnsi="Arial" w:cs="Arial"/>
          <w:sz w:val="24"/>
          <w:szCs w:val="24"/>
        </w:rPr>
      </w:pPr>
    </w:p>
    <w:p w14:paraId="37BD24BD" w14:textId="7794C599" w:rsidR="00712096" w:rsidRDefault="00712096" w:rsidP="0071209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RETAIL ONLINE</w:t>
      </w:r>
      <w:r w:rsidR="005363F4">
        <w:rPr>
          <w:rFonts w:ascii="Arial" w:hAnsi="Arial" w:cs="Arial"/>
          <w:b/>
          <w:bCs/>
          <w:sz w:val="28"/>
          <w:szCs w:val="28"/>
        </w:rPr>
        <w:t xml:space="preserve"> – PATRONES DE COMPRA</w:t>
      </w:r>
    </w:p>
    <w:p w14:paraId="6E3746DE" w14:textId="77777777" w:rsidR="00712096" w:rsidRDefault="00712096" w:rsidP="00712096">
      <w:pPr>
        <w:jc w:val="center"/>
        <w:rPr>
          <w:rFonts w:ascii="Arial" w:hAnsi="Arial" w:cs="Arial"/>
          <w:sz w:val="24"/>
          <w:szCs w:val="24"/>
        </w:rPr>
      </w:pPr>
    </w:p>
    <w:p w14:paraId="59A6952E" w14:textId="77777777" w:rsidR="00712096" w:rsidRDefault="00712096" w:rsidP="0071209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Autor(es):</w:t>
      </w:r>
    </w:p>
    <w:p w14:paraId="66B5DA27" w14:textId="77777777" w:rsidR="00712096" w:rsidRDefault="00712096" w:rsidP="0071209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Sebastián Herrera L.</w:t>
      </w:r>
    </w:p>
    <w:p w14:paraId="697EFF34" w14:textId="77777777" w:rsidR="00712096" w:rsidRDefault="00712096" w:rsidP="0071209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Cristian Meza C.</w:t>
      </w:r>
    </w:p>
    <w:p w14:paraId="48116374" w14:textId="2C9EE8EF" w:rsidR="00712096" w:rsidRDefault="00712096" w:rsidP="0071209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Diego Muñoz C.</w:t>
      </w:r>
    </w:p>
    <w:p w14:paraId="675ADC2F" w14:textId="23780C3C" w:rsidR="004575F2" w:rsidRDefault="004575F2" w:rsidP="0071209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Hurtado.</w:t>
      </w:r>
    </w:p>
    <w:p w14:paraId="4F7A2074" w14:textId="71B63F5E" w:rsidR="004575F2" w:rsidRDefault="004575F2" w:rsidP="0071209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Marcelo Guzmán.</w:t>
      </w:r>
    </w:p>
    <w:p w14:paraId="5E2132C1" w14:textId="77777777" w:rsidR="00712096" w:rsidRDefault="00712096" w:rsidP="0071209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AA4F93E" w14:textId="77777777" w:rsidR="00712096" w:rsidRDefault="00712096" w:rsidP="0071209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 tutor:</w:t>
      </w:r>
    </w:p>
    <w:p w14:paraId="65FAA546" w14:textId="77777777" w:rsidR="00712096" w:rsidRDefault="00712096" w:rsidP="0071209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Billy Peralta</w:t>
      </w:r>
    </w:p>
    <w:p w14:paraId="5BA361E5" w14:textId="77777777" w:rsidR="00712096" w:rsidRDefault="00712096" w:rsidP="00712096">
      <w:pPr>
        <w:rPr>
          <w:rFonts w:ascii="Arial" w:hAnsi="Arial" w:cs="Arial"/>
          <w:sz w:val="24"/>
          <w:szCs w:val="24"/>
        </w:rPr>
      </w:pPr>
    </w:p>
    <w:p w14:paraId="25EF6483" w14:textId="77777777" w:rsidR="00712096" w:rsidRDefault="00712096" w:rsidP="00712096"/>
    <w:p w14:paraId="6BEFB2A7" w14:textId="77777777" w:rsidR="00712096" w:rsidRDefault="00712096" w:rsidP="00712096"/>
    <w:p w14:paraId="65A5B24B" w14:textId="77777777" w:rsidR="00712096" w:rsidRDefault="00712096" w:rsidP="00712096"/>
    <w:p w14:paraId="20B5CA61" w14:textId="77777777" w:rsidR="00712096" w:rsidRDefault="00712096" w:rsidP="00712096"/>
    <w:p w14:paraId="7921AAA0" w14:textId="77777777" w:rsidR="00712096" w:rsidRDefault="00712096" w:rsidP="00712096"/>
    <w:p w14:paraId="1B9BAF98" w14:textId="77777777" w:rsidR="00712096" w:rsidRDefault="00712096" w:rsidP="00712096"/>
    <w:p w14:paraId="722EB0A9" w14:textId="0278AAAA" w:rsidR="00712096" w:rsidRDefault="00AC5D0C" w:rsidP="0071209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712096">
        <w:rPr>
          <w:rFonts w:ascii="Arial" w:hAnsi="Arial" w:cs="Arial"/>
          <w:sz w:val="24"/>
          <w:szCs w:val="24"/>
        </w:rPr>
        <w:t>antiago, Chile</w:t>
      </w:r>
    </w:p>
    <w:p w14:paraId="043C26C1" w14:textId="77777777" w:rsidR="00B57064" w:rsidRDefault="00712096" w:rsidP="0071209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</w:t>
      </w:r>
    </w:p>
    <w:p w14:paraId="7FC1D861" w14:textId="17F5F889" w:rsidR="00AC5D0C" w:rsidRPr="002D0196" w:rsidRDefault="00AC5D0C" w:rsidP="005363F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D0196">
        <w:rPr>
          <w:rFonts w:ascii="Arial" w:hAnsi="Arial" w:cs="Arial"/>
          <w:b/>
          <w:bCs/>
          <w:sz w:val="24"/>
          <w:szCs w:val="24"/>
        </w:rPr>
        <w:lastRenderedPageBreak/>
        <w:t>Definición de proyecto</w:t>
      </w:r>
    </w:p>
    <w:p w14:paraId="68B07747" w14:textId="3C2B782F" w:rsidR="00AC5D0C" w:rsidRPr="00AC5D0C" w:rsidRDefault="005363F4" w:rsidP="00AC5D0C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Este</w:t>
      </w:r>
      <w:r w:rsidR="00AC5D0C" w:rsidRPr="00AC5D0C">
        <w:rPr>
          <w:rFonts w:ascii="Arial" w:eastAsia="ArialMT" w:hAnsi="Arial" w:cs="Arial"/>
          <w:sz w:val="24"/>
          <w:szCs w:val="24"/>
        </w:rPr>
        <w:t xml:space="preserve"> proyecto consiste en encontrar</w:t>
      </w:r>
      <w:r w:rsidR="00AC5D0C">
        <w:rPr>
          <w:rFonts w:ascii="Arial" w:eastAsia="ArialMT" w:hAnsi="Arial" w:cs="Arial"/>
          <w:sz w:val="24"/>
          <w:szCs w:val="24"/>
        </w:rPr>
        <w:t xml:space="preserve"> los patrones de compra </w:t>
      </w:r>
      <w:r w:rsidR="00AC5D0C" w:rsidRPr="00AC5D0C">
        <w:rPr>
          <w:rFonts w:ascii="Arial" w:eastAsia="ArialMT" w:hAnsi="Arial" w:cs="Arial"/>
          <w:sz w:val="24"/>
          <w:szCs w:val="24"/>
        </w:rPr>
        <w:t>dentro de</w:t>
      </w:r>
      <w:r w:rsidR="00AC5D0C">
        <w:rPr>
          <w:rFonts w:ascii="Arial" w:eastAsia="ArialMT" w:hAnsi="Arial" w:cs="Arial"/>
          <w:sz w:val="24"/>
          <w:szCs w:val="24"/>
        </w:rPr>
        <w:t xml:space="preserve"> un</w:t>
      </w:r>
      <w:r w:rsidR="00AC5D0C" w:rsidRPr="00AC5D0C">
        <w:rPr>
          <w:rFonts w:ascii="Arial" w:eastAsia="ArialMT" w:hAnsi="Arial" w:cs="Arial"/>
          <w:sz w:val="24"/>
          <w:szCs w:val="24"/>
        </w:rPr>
        <w:t xml:space="preserve"> conjunto de datos</w:t>
      </w:r>
      <w:r w:rsidR="00AC5D0C">
        <w:rPr>
          <w:rFonts w:ascii="Arial" w:eastAsia="ArialMT" w:hAnsi="Arial" w:cs="Arial"/>
          <w:sz w:val="24"/>
          <w:szCs w:val="24"/>
        </w:rPr>
        <w:t xml:space="preserve"> de ventas online de </w:t>
      </w:r>
      <w:proofErr w:type="spellStart"/>
      <w:r>
        <w:rPr>
          <w:rFonts w:ascii="Arial" w:eastAsia="ArialMT" w:hAnsi="Arial" w:cs="Arial"/>
          <w:sz w:val="24"/>
          <w:szCs w:val="24"/>
        </w:rPr>
        <w:t>R</w:t>
      </w:r>
      <w:r w:rsidR="00AC5D0C">
        <w:rPr>
          <w:rFonts w:ascii="Arial" w:eastAsia="ArialMT" w:hAnsi="Arial" w:cs="Arial"/>
          <w:sz w:val="24"/>
          <w:szCs w:val="24"/>
        </w:rPr>
        <w:t>etail</w:t>
      </w:r>
      <w:proofErr w:type="spellEnd"/>
      <w:r w:rsidR="00AC5D0C" w:rsidRPr="00AC5D0C">
        <w:rPr>
          <w:rFonts w:ascii="Arial" w:eastAsia="ArialMT" w:hAnsi="Arial" w:cs="Arial"/>
          <w:sz w:val="24"/>
          <w:szCs w:val="24"/>
        </w:rPr>
        <w:t>. Se implementarán estrategias para mejorar la velocidad</w:t>
      </w:r>
      <w:r w:rsidR="00AC5D0C">
        <w:rPr>
          <w:rFonts w:ascii="Arial" w:eastAsia="ArialMT" w:hAnsi="Arial" w:cs="Arial"/>
          <w:sz w:val="24"/>
          <w:szCs w:val="24"/>
        </w:rPr>
        <w:t xml:space="preserve"> </w:t>
      </w:r>
      <w:r w:rsidR="00AC5D0C" w:rsidRPr="00AC5D0C">
        <w:rPr>
          <w:rFonts w:ascii="Arial" w:eastAsia="ArialMT" w:hAnsi="Arial" w:cs="Arial"/>
          <w:sz w:val="24"/>
          <w:szCs w:val="24"/>
        </w:rPr>
        <w:t>de</w:t>
      </w:r>
      <w:r w:rsidR="00AC5D0C">
        <w:rPr>
          <w:rFonts w:ascii="Arial" w:eastAsia="ArialMT" w:hAnsi="Arial" w:cs="Arial"/>
          <w:sz w:val="24"/>
          <w:szCs w:val="24"/>
        </w:rPr>
        <w:t xml:space="preserve">l procesamiento de estos datos con la implementación de un </w:t>
      </w:r>
      <w:proofErr w:type="spellStart"/>
      <w:r w:rsidR="00AC5D0C">
        <w:rPr>
          <w:rFonts w:ascii="Arial" w:eastAsia="ArialMT" w:hAnsi="Arial" w:cs="Arial"/>
          <w:sz w:val="24"/>
          <w:szCs w:val="24"/>
        </w:rPr>
        <w:t>pre-procesado</w:t>
      </w:r>
      <w:proofErr w:type="spellEnd"/>
      <w:r w:rsidR="00AC5D0C">
        <w:rPr>
          <w:rFonts w:ascii="Arial" w:eastAsia="ArialMT" w:hAnsi="Arial" w:cs="Arial"/>
          <w:sz w:val="24"/>
          <w:szCs w:val="24"/>
        </w:rPr>
        <w:t xml:space="preserve"> del </w:t>
      </w:r>
      <w:proofErr w:type="spellStart"/>
      <w:r w:rsidR="00AC5D0C">
        <w:rPr>
          <w:rFonts w:ascii="Arial" w:eastAsia="ArialMT" w:hAnsi="Arial" w:cs="Arial"/>
          <w:sz w:val="24"/>
          <w:szCs w:val="24"/>
        </w:rPr>
        <w:t>DataSet</w:t>
      </w:r>
      <w:proofErr w:type="spellEnd"/>
      <w:r w:rsidR="00AC5D0C">
        <w:rPr>
          <w:rFonts w:ascii="Arial" w:eastAsia="ArialMT" w:hAnsi="Arial" w:cs="Arial"/>
          <w:sz w:val="24"/>
          <w:szCs w:val="24"/>
        </w:rPr>
        <w:t xml:space="preserve"> con el fin de minimizar las tuplas necesarias.</w:t>
      </w:r>
    </w:p>
    <w:p w14:paraId="5449BEF2" w14:textId="6D9D01EA" w:rsidR="00AC5D0C" w:rsidRDefault="00AC5D0C" w:rsidP="005363F4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</w:rPr>
      </w:pPr>
      <w:r w:rsidRPr="00AC5D0C">
        <w:rPr>
          <w:rFonts w:ascii="Arial" w:eastAsia="ArialMT" w:hAnsi="Arial" w:cs="Arial"/>
          <w:sz w:val="24"/>
          <w:szCs w:val="24"/>
        </w:rPr>
        <w:t>Como primera instancia, el presente informe mostrará un</w:t>
      </w:r>
      <w:r>
        <w:rPr>
          <w:rFonts w:ascii="Arial" w:eastAsia="ArialMT" w:hAnsi="Arial" w:cs="Arial"/>
          <w:sz w:val="24"/>
          <w:szCs w:val="24"/>
        </w:rPr>
        <w:t xml:space="preserve">a descripción general de los datos del </w:t>
      </w:r>
      <w:proofErr w:type="spellStart"/>
      <w:r>
        <w:rPr>
          <w:rFonts w:ascii="Arial" w:eastAsia="ArialMT" w:hAnsi="Arial" w:cs="Arial"/>
          <w:sz w:val="24"/>
          <w:szCs w:val="24"/>
        </w:rPr>
        <w:t>DataSet</w:t>
      </w:r>
      <w:proofErr w:type="spellEnd"/>
      <w:r>
        <w:rPr>
          <w:rFonts w:ascii="Arial" w:eastAsia="ArialMT" w:hAnsi="Arial" w:cs="Arial"/>
          <w:sz w:val="24"/>
          <w:szCs w:val="24"/>
        </w:rPr>
        <w:t xml:space="preserve">. Luego, se mostrarán los resultados del análisis 1D y 2D sobre los datos, explicando </w:t>
      </w:r>
      <w:r w:rsidR="005363F4">
        <w:rPr>
          <w:rFonts w:ascii="Arial" w:eastAsia="ArialMT" w:hAnsi="Arial" w:cs="Arial"/>
          <w:sz w:val="24"/>
          <w:szCs w:val="24"/>
        </w:rPr>
        <w:t>su</w:t>
      </w:r>
      <w:r>
        <w:rPr>
          <w:rFonts w:ascii="Arial" w:eastAsia="ArialMT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MT" w:hAnsi="Arial" w:cs="Arial"/>
          <w:sz w:val="24"/>
          <w:szCs w:val="24"/>
        </w:rPr>
        <w:t>representació</w:t>
      </w:r>
      <w:proofErr w:type="spellEnd"/>
      <w:r>
        <w:rPr>
          <w:rFonts w:ascii="Arial" w:eastAsia="ArialMT" w:hAnsi="Arial" w:cs="Arial"/>
          <w:sz w:val="24"/>
          <w:szCs w:val="24"/>
        </w:rPr>
        <w:t xml:space="preserve">. Posterior a esto, se explicará el </w:t>
      </w:r>
      <w:proofErr w:type="spellStart"/>
      <w:r>
        <w:rPr>
          <w:rFonts w:ascii="Arial" w:eastAsia="ArialMT" w:hAnsi="Arial" w:cs="Arial"/>
          <w:sz w:val="24"/>
          <w:szCs w:val="24"/>
        </w:rPr>
        <w:t>pre-procesamiento</w:t>
      </w:r>
      <w:proofErr w:type="spellEnd"/>
      <w:r>
        <w:rPr>
          <w:rFonts w:ascii="Arial" w:eastAsia="ArialMT" w:hAnsi="Arial" w:cs="Arial"/>
          <w:sz w:val="24"/>
          <w:szCs w:val="24"/>
        </w:rPr>
        <w:t xml:space="preserve"> implementado con su fundamento, para finalmente mencionar los experimentos que plantearemos en este trabajo.</w:t>
      </w:r>
    </w:p>
    <w:p w14:paraId="524C67A0" w14:textId="031F4672" w:rsidR="00AC5D0C" w:rsidRPr="00AC5D0C" w:rsidRDefault="005363F4" w:rsidP="005363F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 xml:space="preserve">Tomar en consideración que la </w:t>
      </w:r>
      <w:r w:rsidR="00AC5D0C" w:rsidRPr="00AC5D0C">
        <w:rPr>
          <w:rFonts w:ascii="Arial" w:eastAsia="ArialMT" w:hAnsi="Arial" w:cs="Arial"/>
          <w:sz w:val="24"/>
          <w:szCs w:val="24"/>
        </w:rPr>
        <w:t>ejecución del programa fue realizada en sistema operativo Windows</w:t>
      </w:r>
      <w:r>
        <w:rPr>
          <w:rFonts w:ascii="Arial" w:eastAsia="ArialMT" w:hAnsi="Arial" w:cs="Arial"/>
          <w:sz w:val="24"/>
          <w:szCs w:val="24"/>
        </w:rPr>
        <w:t>.</w:t>
      </w:r>
    </w:p>
    <w:p w14:paraId="12A76833" w14:textId="61DE304B" w:rsidR="006E011F" w:rsidRPr="002D0196" w:rsidRDefault="006E011F" w:rsidP="005363F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D0196">
        <w:rPr>
          <w:rFonts w:ascii="Arial" w:hAnsi="Arial" w:cs="Arial"/>
          <w:b/>
          <w:bCs/>
          <w:sz w:val="24"/>
          <w:szCs w:val="24"/>
        </w:rPr>
        <w:t>Descripción de datos</w:t>
      </w:r>
    </w:p>
    <w:p w14:paraId="23EFA5E3" w14:textId="66DE0A12" w:rsidR="005363F4" w:rsidRDefault="005363F4" w:rsidP="005363F4">
      <w:pPr>
        <w:spacing w:line="240" w:lineRule="auto"/>
        <w:jc w:val="left"/>
        <w:rPr>
          <w:rFonts w:ascii="Arial" w:hAnsi="Arial" w:cs="Arial"/>
          <w:sz w:val="24"/>
          <w:szCs w:val="24"/>
        </w:rPr>
      </w:pPr>
      <w:r w:rsidRPr="005363F4">
        <w:rPr>
          <w:rFonts w:ascii="Arial" w:hAnsi="Arial" w:cs="Arial"/>
          <w:sz w:val="24"/>
          <w:szCs w:val="24"/>
        </w:rPr>
        <w:t>A continuaci</w:t>
      </w:r>
      <w:r>
        <w:rPr>
          <w:rFonts w:ascii="Arial" w:hAnsi="Arial" w:cs="Arial"/>
          <w:sz w:val="24"/>
          <w:szCs w:val="24"/>
        </w:rPr>
        <w:t xml:space="preserve">ón, se explicará cada columna del </w:t>
      </w:r>
      <w:proofErr w:type="spellStart"/>
      <w:r>
        <w:rPr>
          <w:rFonts w:ascii="Arial" w:hAnsi="Arial" w:cs="Arial"/>
          <w:sz w:val="24"/>
          <w:szCs w:val="24"/>
        </w:rPr>
        <w:t>DataSet</w:t>
      </w:r>
      <w:proofErr w:type="spellEnd"/>
      <w:r>
        <w:rPr>
          <w:rFonts w:ascii="Arial" w:hAnsi="Arial" w:cs="Arial"/>
          <w:sz w:val="24"/>
          <w:szCs w:val="24"/>
        </w:rPr>
        <w:t xml:space="preserve"> para un mejor entendimiento del proyecto:</w:t>
      </w:r>
    </w:p>
    <w:p w14:paraId="28CDB2F0" w14:textId="18058BDB" w:rsidR="005363F4" w:rsidRDefault="005363F4" w:rsidP="005363F4">
      <w:pPr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filas totales: 541909</w:t>
      </w:r>
    </w:p>
    <w:p w14:paraId="5B11C9F0" w14:textId="28D3DF8F" w:rsidR="005363F4" w:rsidRPr="005363F4" w:rsidRDefault="005363F4" w:rsidP="005363F4">
      <w:pPr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columnas totales: 8</w:t>
      </w:r>
    </w:p>
    <w:p w14:paraId="3B5514D7" w14:textId="77777777" w:rsidR="006E011F" w:rsidRDefault="007867D7" w:rsidP="006E011F">
      <w:pPr>
        <w:spacing w:line="240" w:lineRule="auto"/>
        <w:jc w:val="lef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</w:t>
      </w:r>
      <w:r w:rsidR="0072652C">
        <w:rPr>
          <w:rFonts w:ascii="Arial" w:hAnsi="Arial" w:cs="Arial"/>
          <w:sz w:val="24"/>
          <w:szCs w:val="24"/>
        </w:rPr>
        <w:t>voiceNo</w:t>
      </w:r>
      <w:proofErr w:type="spellEnd"/>
      <w:r>
        <w:rPr>
          <w:rFonts w:ascii="Arial" w:hAnsi="Arial" w:cs="Arial"/>
          <w:sz w:val="24"/>
          <w:szCs w:val="24"/>
        </w:rPr>
        <w:t>: Número de transacción. Si comienza con una C, significa que es una transacción cancelada.</w:t>
      </w:r>
    </w:p>
    <w:p w14:paraId="4A0D4B4E" w14:textId="77777777" w:rsidR="0072652C" w:rsidRDefault="0072652C" w:rsidP="006E011F">
      <w:pPr>
        <w:spacing w:line="240" w:lineRule="auto"/>
        <w:jc w:val="lef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SotckCode</w:t>
      </w:r>
      <w:proofErr w:type="spellEnd"/>
      <w:r w:rsidR="005D16C9">
        <w:rPr>
          <w:rFonts w:ascii="Arial" w:hAnsi="Arial" w:cs="Arial"/>
          <w:sz w:val="24"/>
          <w:szCs w:val="24"/>
        </w:rPr>
        <w:t xml:space="preserve">: Código de identificación para cada </w:t>
      </w:r>
      <w:r w:rsidR="007867D7">
        <w:rPr>
          <w:rFonts w:ascii="Arial" w:hAnsi="Arial" w:cs="Arial"/>
          <w:sz w:val="24"/>
          <w:szCs w:val="24"/>
        </w:rPr>
        <w:t>product</w:t>
      </w:r>
      <w:r w:rsidR="005D16C9">
        <w:rPr>
          <w:rFonts w:ascii="Arial" w:hAnsi="Arial" w:cs="Arial"/>
          <w:sz w:val="24"/>
          <w:szCs w:val="24"/>
        </w:rPr>
        <w:t>o</w:t>
      </w:r>
      <w:r w:rsidR="007867D7">
        <w:rPr>
          <w:rFonts w:ascii="Arial" w:hAnsi="Arial" w:cs="Arial"/>
          <w:sz w:val="24"/>
          <w:szCs w:val="24"/>
        </w:rPr>
        <w:t>.</w:t>
      </w:r>
    </w:p>
    <w:p w14:paraId="7B0EC8F2" w14:textId="77777777" w:rsidR="0072652C" w:rsidRDefault="0072652C" w:rsidP="006E011F">
      <w:pPr>
        <w:spacing w:line="240" w:lineRule="auto"/>
        <w:jc w:val="lef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Description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5D16C9">
        <w:rPr>
          <w:rFonts w:ascii="Arial" w:hAnsi="Arial" w:cs="Arial"/>
          <w:sz w:val="24"/>
          <w:szCs w:val="24"/>
        </w:rPr>
        <w:t>Nombre del producto.</w:t>
      </w:r>
    </w:p>
    <w:p w14:paraId="013FF569" w14:textId="77777777" w:rsidR="0072652C" w:rsidRDefault="0072652C" w:rsidP="006E011F">
      <w:pPr>
        <w:spacing w:line="240" w:lineRule="auto"/>
        <w:jc w:val="lef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Quantity</w:t>
      </w:r>
      <w:proofErr w:type="spellEnd"/>
      <w:r w:rsidR="005D16C9">
        <w:rPr>
          <w:rFonts w:ascii="Arial" w:hAnsi="Arial" w:cs="Arial"/>
          <w:sz w:val="24"/>
          <w:szCs w:val="24"/>
        </w:rPr>
        <w:t xml:space="preserve">: Cantidad del producto </w:t>
      </w:r>
      <w:r w:rsidR="007867D7">
        <w:rPr>
          <w:rFonts w:ascii="Arial" w:hAnsi="Arial" w:cs="Arial"/>
          <w:sz w:val="24"/>
          <w:szCs w:val="24"/>
        </w:rPr>
        <w:t>por transacción.</w:t>
      </w:r>
    </w:p>
    <w:p w14:paraId="0DB67C9D" w14:textId="77777777" w:rsidR="0072652C" w:rsidRDefault="0072652C" w:rsidP="006E011F">
      <w:pPr>
        <w:spacing w:line="240" w:lineRule="auto"/>
        <w:jc w:val="lef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InvoiceDate</w:t>
      </w:r>
      <w:proofErr w:type="spellEnd"/>
      <w:r w:rsidR="005D16C9">
        <w:rPr>
          <w:rFonts w:ascii="Arial" w:hAnsi="Arial" w:cs="Arial"/>
          <w:sz w:val="24"/>
          <w:szCs w:val="24"/>
        </w:rPr>
        <w:t xml:space="preserve">: </w:t>
      </w:r>
      <w:r w:rsidR="007867D7">
        <w:rPr>
          <w:rFonts w:ascii="Arial" w:hAnsi="Arial" w:cs="Arial"/>
          <w:sz w:val="24"/>
          <w:szCs w:val="24"/>
        </w:rPr>
        <w:t>Día y hora en la que la transacción fue efectuada.</w:t>
      </w:r>
    </w:p>
    <w:p w14:paraId="2CD740BE" w14:textId="77777777" w:rsidR="0072652C" w:rsidRDefault="0072652C" w:rsidP="006E011F">
      <w:pPr>
        <w:spacing w:line="240" w:lineRule="auto"/>
        <w:jc w:val="lef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UnitePrice</w:t>
      </w:r>
      <w:proofErr w:type="spellEnd"/>
      <w:r w:rsidR="005D16C9">
        <w:rPr>
          <w:rFonts w:ascii="Arial" w:hAnsi="Arial" w:cs="Arial"/>
          <w:sz w:val="24"/>
          <w:szCs w:val="24"/>
        </w:rPr>
        <w:t>: Precio por unidad del producto</w:t>
      </w:r>
      <w:r w:rsidR="007867D7">
        <w:rPr>
          <w:rFonts w:ascii="Arial" w:hAnsi="Arial" w:cs="Arial"/>
          <w:sz w:val="24"/>
          <w:szCs w:val="24"/>
        </w:rPr>
        <w:t>.</w:t>
      </w:r>
    </w:p>
    <w:p w14:paraId="58DB96B8" w14:textId="77777777" w:rsidR="0072652C" w:rsidRDefault="0072652C" w:rsidP="006E011F">
      <w:pPr>
        <w:spacing w:line="240" w:lineRule="auto"/>
        <w:jc w:val="lef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Cust</w:t>
      </w:r>
      <w:r w:rsidR="005D16C9">
        <w:rPr>
          <w:rFonts w:ascii="Arial" w:hAnsi="Arial" w:cs="Arial"/>
          <w:sz w:val="24"/>
          <w:szCs w:val="24"/>
        </w:rPr>
        <w:t>omerID</w:t>
      </w:r>
      <w:proofErr w:type="spellEnd"/>
      <w:r w:rsidR="005D16C9">
        <w:rPr>
          <w:rFonts w:ascii="Arial" w:hAnsi="Arial" w:cs="Arial"/>
          <w:sz w:val="24"/>
          <w:szCs w:val="24"/>
        </w:rPr>
        <w:t>:</w:t>
      </w:r>
      <w:r w:rsidR="007867D7">
        <w:rPr>
          <w:rFonts w:ascii="Arial" w:hAnsi="Arial" w:cs="Arial"/>
          <w:sz w:val="24"/>
          <w:szCs w:val="24"/>
        </w:rPr>
        <w:t xml:space="preserve"> Código de identificación del cliente.</w:t>
      </w:r>
    </w:p>
    <w:p w14:paraId="2A72E55C" w14:textId="749B0B24" w:rsidR="005363F4" w:rsidRDefault="0072652C" w:rsidP="006E011F">
      <w:pPr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Country</w:t>
      </w:r>
      <w:r w:rsidR="005D16C9">
        <w:rPr>
          <w:rFonts w:ascii="Arial" w:hAnsi="Arial" w:cs="Arial"/>
          <w:sz w:val="24"/>
          <w:szCs w:val="24"/>
        </w:rPr>
        <w:t xml:space="preserve">: País </w:t>
      </w:r>
      <w:r w:rsidR="007867D7">
        <w:rPr>
          <w:rFonts w:ascii="Arial" w:hAnsi="Arial" w:cs="Arial"/>
          <w:sz w:val="24"/>
          <w:szCs w:val="24"/>
        </w:rPr>
        <w:t xml:space="preserve">donde </w:t>
      </w:r>
      <w:r w:rsidR="005363F4">
        <w:rPr>
          <w:rFonts w:ascii="Arial" w:hAnsi="Arial" w:cs="Arial"/>
          <w:sz w:val="24"/>
          <w:szCs w:val="24"/>
        </w:rPr>
        <w:t xml:space="preserve">reside </w:t>
      </w:r>
      <w:r w:rsidR="007867D7">
        <w:rPr>
          <w:rFonts w:ascii="Arial" w:hAnsi="Arial" w:cs="Arial"/>
          <w:sz w:val="24"/>
          <w:szCs w:val="24"/>
        </w:rPr>
        <w:t>el cliente.</w:t>
      </w:r>
    </w:p>
    <w:p w14:paraId="22E84D06" w14:textId="44DF9F05" w:rsidR="002D0196" w:rsidRDefault="002D0196">
      <w:pPr>
        <w:spacing w:line="259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1E4535D" w14:textId="07ECF8B6" w:rsidR="002D0196" w:rsidRDefault="002D0196" w:rsidP="002D0196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D0196">
        <w:rPr>
          <w:rFonts w:ascii="Arial" w:hAnsi="Arial" w:cs="Arial"/>
          <w:b/>
          <w:bCs/>
          <w:sz w:val="24"/>
          <w:szCs w:val="24"/>
        </w:rPr>
        <w:lastRenderedPageBreak/>
        <w:t>Análisis</w:t>
      </w:r>
      <w:r>
        <w:rPr>
          <w:rFonts w:ascii="Arial" w:hAnsi="Arial" w:cs="Arial"/>
          <w:b/>
          <w:bCs/>
          <w:sz w:val="24"/>
          <w:szCs w:val="24"/>
        </w:rPr>
        <w:t xml:space="preserve"> de datos</w:t>
      </w:r>
    </w:p>
    <w:p w14:paraId="20F1D727" w14:textId="2775F5C0" w:rsidR="002D0196" w:rsidRDefault="00FA7D2D" w:rsidP="00FA7D2D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</w:rPr>
      </w:pPr>
      <w:r w:rsidRPr="00FA7D2D">
        <w:rPr>
          <w:rFonts w:ascii="Arial" w:eastAsia="ArialMT" w:hAnsi="Arial" w:cs="Arial"/>
          <w:sz w:val="24"/>
          <w:szCs w:val="24"/>
        </w:rPr>
        <w:t>Un análisis de los datos permite una mejor comprensión del contexto y situación en</w:t>
      </w:r>
      <w:r>
        <w:rPr>
          <w:rFonts w:ascii="Arial" w:eastAsia="ArialMT" w:hAnsi="Arial" w:cs="Arial"/>
          <w:sz w:val="24"/>
          <w:szCs w:val="24"/>
        </w:rPr>
        <w:t xml:space="preserve"> </w:t>
      </w:r>
      <w:r w:rsidRPr="00FA7D2D">
        <w:rPr>
          <w:rFonts w:ascii="Arial" w:eastAsia="ArialMT" w:hAnsi="Arial" w:cs="Arial"/>
          <w:sz w:val="24"/>
          <w:szCs w:val="24"/>
        </w:rPr>
        <w:t>que se sitúa la entidad. Para esta sección, se tomó en consideración el conjunto de datos</w:t>
      </w:r>
      <w:r>
        <w:rPr>
          <w:rFonts w:ascii="Arial" w:eastAsia="ArialMT" w:hAnsi="Arial" w:cs="Arial"/>
          <w:sz w:val="24"/>
          <w:szCs w:val="24"/>
        </w:rPr>
        <w:t xml:space="preserve"> </w:t>
      </w:r>
      <w:r w:rsidRPr="00FA7D2D">
        <w:rPr>
          <w:rFonts w:ascii="Arial" w:eastAsia="ArialMT" w:hAnsi="Arial" w:cs="Arial"/>
          <w:sz w:val="24"/>
          <w:szCs w:val="24"/>
        </w:rPr>
        <w:t>resultante luego del preprocesamiento.</w:t>
      </w:r>
    </w:p>
    <w:p w14:paraId="73619E7D" w14:textId="0E8C44F8" w:rsidR="00FA7D2D" w:rsidRPr="00FA7D2D" w:rsidRDefault="00FA7D2D" w:rsidP="00FA7D2D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b/>
          <w:bCs/>
          <w:sz w:val="24"/>
          <w:szCs w:val="24"/>
        </w:rPr>
      </w:pPr>
      <w:r w:rsidRPr="00FA7D2D">
        <w:rPr>
          <w:rFonts w:ascii="Arial" w:eastAsia="ArialMT" w:hAnsi="Arial" w:cs="Arial"/>
          <w:b/>
          <w:bCs/>
          <w:sz w:val="24"/>
          <w:szCs w:val="24"/>
        </w:rPr>
        <w:t>Análisis 1D</w:t>
      </w:r>
    </w:p>
    <w:p w14:paraId="05B83681" w14:textId="77777777" w:rsidR="00FA7D2D" w:rsidRPr="00FA7D2D" w:rsidRDefault="00FA7D2D" w:rsidP="00FA7D2D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</w:rPr>
      </w:pPr>
      <w:r w:rsidRPr="00FA7D2D">
        <w:rPr>
          <w:rFonts w:ascii="Arial" w:eastAsia="ArialMT" w:hAnsi="Arial" w:cs="Arial"/>
          <w:sz w:val="24"/>
          <w:szCs w:val="24"/>
        </w:rPr>
        <w:t>El análisis 1D se manifiesta como una representación numérica o categórica del</w:t>
      </w:r>
    </w:p>
    <w:p w14:paraId="19A39E77" w14:textId="188BC96A" w:rsidR="00FA7D2D" w:rsidRPr="00FA7D2D" w:rsidRDefault="00FA7D2D" w:rsidP="00FA7D2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FA7D2D">
        <w:rPr>
          <w:rFonts w:ascii="Arial" w:eastAsia="ArialMT" w:hAnsi="Arial" w:cs="Arial"/>
          <w:sz w:val="24"/>
          <w:szCs w:val="24"/>
        </w:rPr>
        <w:t>comportamiento general de una variable, donde se puede utilizar métricas tales como</w:t>
      </w:r>
      <w:r>
        <w:rPr>
          <w:rFonts w:ascii="Arial" w:eastAsia="ArialMT" w:hAnsi="Arial" w:cs="Arial"/>
          <w:sz w:val="24"/>
          <w:szCs w:val="24"/>
        </w:rPr>
        <w:t xml:space="preserve"> </w:t>
      </w:r>
      <w:r w:rsidRPr="00FA7D2D">
        <w:rPr>
          <w:rFonts w:ascii="Arial" w:eastAsia="ArialMT" w:hAnsi="Arial" w:cs="Arial"/>
          <w:sz w:val="24"/>
          <w:szCs w:val="24"/>
        </w:rPr>
        <w:t>media, mediana, moda, etc. según sea el caso.</w:t>
      </w:r>
    </w:p>
    <w:p w14:paraId="231AA43F" w14:textId="3F21B813" w:rsidR="00FA7D2D" w:rsidRDefault="00FA7D2D" w:rsidP="002D0196">
      <w:pPr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continuación, en la figura n°1, se muestra el resultado del análisis 1D sobre la Base de Datos </w:t>
      </w:r>
      <w:proofErr w:type="spellStart"/>
      <w:r>
        <w:rPr>
          <w:rFonts w:ascii="Arial" w:hAnsi="Arial" w:cs="Arial"/>
          <w:sz w:val="24"/>
          <w:szCs w:val="24"/>
        </w:rPr>
        <w:t>pre-procesada</w:t>
      </w:r>
      <w:proofErr w:type="spellEnd"/>
      <w:r>
        <w:rPr>
          <w:rFonts w:ascii="Arial" w:hAnsi="Arial" w:cs="Arial"/>
          <w:sz w:val="24"/>
          <w:szCs w:val="24"/>
        </w:rPr>
        <w:t xml:space="preserve"> previamente.</w:t>
      </w:r>
    </w:p>
    <w:p w14:paraId="0B9F7A1C" w14:textId="77777777" w:rsidR="00FA7D2D" w:rsidRPr="00FA7D2D" w:rsidRDefault="00FA7D2D" w:rsidP="002D0196">
      <w:pPr>
        <w:spacing w:line="240" w:lineRule="auto"/>
        <w:jc w:val="left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41AE56ED" w14:textId="584991E5" w:rsidR="001A043B" w:rsidRDefault="001A043B" w:rsidP="006E011F">
      <w:pPr>
        <w:spacing w:line="240" w:lineRule="auto"/>
        <w:jc w:val="left"/>
        <w:rPr>
          <w:rFonts w:ascii="Arial" w:hAnsi="Arial" w:cs="Arial"/>
          <w:sz w:val="24"/>
          <w:szCs w:val="24"/>
        </w:rPr>
      </w:pPr>
    </w:p>
    <w:sectPr w:rsidR="001A04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96"/>
    <w:rsid w:val="00142590"/>
    <w:rsid w:val="001A043B"/>
    <w:rsid w:val="002D0196"/>
    <w:rsid w:val="004575F2"/>
    <w:rsid w:val="005363F4"/>
    <w:rsid w:val="005D16C9"/>
    <w:rsid w:val="006E011F"/>
    <w:rsid w:val="00712096"/>
    <w:rsid w:val="0072652C"/>
    <w:rsid w:val="007867D7"/>
    <w:rsid w:val="00A80A9F"/>
    <w:rsid w:val="00AC5D0C"/>
    <w:rsid w:val="00CA1577"/>
    <w:rsid w:val="00FA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F8556"/>
  <w15:chartTrackingRefBased/>
  <w15:docId w15:val="{15C7BDB5-D984-4EE6-8FE7-65FE24A6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12096"/>
    <w:pPr>
      <w:spacing w:line="252" w:lineRule="auto"/>
      <w:jc w:val="both"/>
    </w:pPr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04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043B"/>
    <w:rPr>
      <w:rFonts w:ascii="Courier New" w:eastAsia="Times New Roman" w:hAnsi="Courier New" w:cs="Courier New"/>
      <w:sz w:val="20"/>
      <w:szCs w:val="20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6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muñoz</dc:creator>
  <cp:keywords/>
  <dc:description/>
  <cp:lastModifiedBy>diego muñoz</cp:lastModifiedBy>
  <cp:revision>5</cp:revision>
  <dcterms:created xsi:type="dcterms:W3CDTF">2020-04-10T23:27:00Z</dcterms:created>
  <dcterms:modified xsi:type="dcterms:W3CDTF">2020-04-26T23:50:00Z</dcterms:modified>
</cp:coreProperties>
</file>