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Zomato Dataset Analysis</w:t>
      </w:r>
    </w:p>
    <w:p>
      <w:pPr>
        <w:pStyle w:val="Heading2"/>
      </w:pPr>
      <w:r>
        <w:t>Introduction</w:t>
      </w:r>
    </w:p>
    <w:p>
      <w:r>
        <w:t>The Zomato Dataset Analysis project aims to analyze restaurant data and identify trends related to restaurant locations, cuisines, online ordering, and restaurant types.</w:t>
      </w:r>
    </w:p>
    <w:p>
      <w:pPr>
        <w:pStyle w:val="Heading2"/>
      </w:pPr>
      <w:r>
        <w:t>Dataset Overview</w:t>
      </w:r>
    </w:p>
    <w:p>
      <w:r>
        <w:t>Total records: 56,252</w:t>
        <w:br/>
        <w:t>Total columns: 13</w:t>
        <w:br/>
        <w:t>Dataset contains restaurant details such as name, location, cuisine, ratings, votes, and online ordering availability.</w:t>
      </w:r>
    </w:p>
    <w:p>
      <w:r>
        <w:drawing>
          <wp:inline xmlns:a="http://schemas.openxmlformats.org/drawingml/2006/main" xmlns:pic="http://schemas.openxmlformats.org/drawingml/2006/picture">
            <wp:extent cx="5029200" cy="15451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23339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0676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23409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97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23432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 Cleaning</w:t>
      </w:r>
    </w:p>
    <w:p>
      <w:r>
        <w:t>The dataset was cleaned by removing duplicate records and cleaning the rating column.</w:t>
      </w:r>
    </w:p>
    <w:p>
      <w:r>
        <w:drawing>
          <wp:inline xmlns:a="http://schemas.openxmlformats.org/drawingml/2006/main" xmlns:pic="http://schemas.openxmlformats.org/drawingml/2006/picture">
            <wp:extent cx="5029200" cy="4532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23456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3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Visualization 1: Top Restaurant Locations</w:t>
      </w:r>
    </w:p>
    <w:p>
      <w:r>
        <w:t>Observation: BTM contains the highest number of restaurants followed by Whitefield and HSR.</w:t>
      </w:r>
    </w:p>
    <w:p>
      <w:r>
        <w:drawing>
          <wp:inline xmlns:a="http://schemas.openxmlformats.org/drawingml/2006/main" xmlns:pic="http://schemas.openxmlformats.org/drawingml/2006/picture">
            <wp:extent cx="5029200" cy="2559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23550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9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Visualization 2: Online Order Availability</w:t>
      </w:r>
    </w:p>
    <w:p>
      <w:r>
        <w:t>Observation: Approximately 60.2% of restaurants provide online ordering while 39.8% do not.</w:t>
      </w:r>
    </w:p>
    <w:p>
      <w:r>
        <w:drawing>
          <wp:inline xmlns:a="http://schemas.openxmlformats.org/drawingml/2006/main" xmlns:pic="http://schemas.openxmlformats.org/drawingml/2006/picture">
            <wp:extent cx="5029200" cy="26725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24544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2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Visualization 3: Top Restaurant Types</w:t>
      </w:r>
    </w:p>
    <w:p>
      <w:r>
        <w:t>Observation: Quick Bites and Casual Dining are the most common restaurant types.</w:t>
      </w:r>
    </w:p>
    <w:p>
      <w:r>
        <w:drawing>
          <wp:inline xmlns:a="http://schemas.openxmlformats.org/drawingml/2006/main" xmlns:pic="http://schemas.openxmlformats.org/drawingml/2006/picture">
            <wp:extent cx="5029200" cy="23211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23707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1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Visualization 4: Top Cuisines</w:t>
      </w:r>
    </w:p>
    <w:p>
      <w:r>
        <w:t>Observation: North Indian cuisine is the most popular cuisine.</w:t>
      </w:r>
    </w:p>
    <w:p>
      <w:r>
        <w:drawing>
          <wp:inline xmlns:a="http://schemas.openxmlformats.org/drawingml/2006/main" xmlns:pic="http://schemas.openxmlformats.org/drawingml/2006/picture">
            <wp:extent cx="5029200" cy="26368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3 123815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6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Key Findings</w:t>
      </w:r>
    </w:p>
    <w:p>
      <w:r>
        <w:t>1. Restaurants are concentrated in major commercial areas.</w:t>
        <w:br/>
        <w:t>2. Online ordering is widely adopted.</w:t>
        <w:br/>
        <w:t>3. Quick Bites is the dominant restaurant category.</w:t>
        <w:br/>
        <w:t>4. North Indian cuisine has the highest representation.</w:t>
        <w:br/>
        <w:t>5. Restaurant distribution varies significantly across locations.</w:t>
      </w:r>
    </w:p>
    <w:p>
      <w:pPr>
        <w:pStyle w:val="Heading2"/>
      </w:pPr>
      <w:r>
        <w:t>Recommendations</w:t>
      </w:r>
    </w:p>
    <w:p>
      <w:r>
        <w:t>1. Focus promotions in high-density locations.</w:t>
        <w:br/>
        <w:t>2. Strengthen partnerships with popular restaurant categories.</w:t>
        <w:br/>
        <w:t>3. Promote online ordering services.</w:t>
        <w:br/>
        <w:t>4. Build location-based recommendation systems.</w:t>
        <w:br/>
        <w:t>5. Use customer preferences to recommend cuisines.</w:t>
      </w:r>
    </w:p>
    <w:p>
      <w:pPr>
        <w:pStyle w:val="Heading2"/>
      </w:pPr>
      <w:r>
        <w:t>Conclusion</w:t>
      </w:r>
    </w:p>
    <w:p>
      <w:r>
        <w:t>The analysis reveals significant insights regarding restaurant distribution, cuisine popularity, and online ordering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