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0" w:name="content"/>
    <w:bookmarkStart w:id="29" w:name="example-sme-segmentation-studies"/>
    <w:p>
      <w:pPr>
        <w:pStyle w:val="Heading1"/>
      </w:pPr>
      <w:r>
        <w:t xml:space="preserve">Example SME Segmentation Studies</w:t>
      </w:r>
    </w:p>
    <w:p>
      <w:pPr>
        <w:pStyle w:val="FirstParagraph"/>
      </w:pPr>
      <w:r>
        <w:t xml:space="preserve">Few published SME segmentation studies use World Bank Enterprise Survey data directly, but one relevant example is by Atemoagbo et al. (2024), who analyzed 500 Nigerian MSMEs and applied cluster analysis (Fuzzy C-Means) on firms’ financial and operational features</w:t>
      </w:r>
      <w:hyperlink r:id="rId21">
        <w:r>
          <w:rPr>
            <w:rStyle w:val="Hyperlink"/>
          </w:rPr>
          <w:t xml:space="preserve">[1]</w:t>
        </w:r>
      </w:hyperlink>
      <w:r>
        <w:t xml:space="preserve">. They ultimately</w:t>
      </w:r>
      <w:r>
        <w:t xml:space="preserve"> </w:t>
      </w:r>
      <w:r>
        <w:rPr>
          <w:b/>
          <w:bCs/>
        </w:rPr>
        <w:t xml:space="preserve">chose 3 clusters</w:t>
      </w:r>
      <w:r>
        <w:t xml:space="preserve"> </w:t>
      </w:r>
      <w:r>
        <w:t xml:space="preserve">– despite a moderate silhouette (0.360) – because the clusters had clear interpretations (e.g. high-, medium-, and low-performing firms)</w:t>
      </w:r>
      <w:hyperlink r:id="rId22">
        <w:r>
          <w:rPr>
            <w:rStyle w:val="Hyperlink"/>
          </w:rPr>
          <w:t xml:space="preserve">[2]</w:t>
        </w:r>
      </w:hyperlink>
      <w:r>
        <w:t xml:space="preserve">. They did</w:t>
      </w:r>
      <w:r>
        <w:t xml:space="preserve"> </w:t>
      </w:r>
      <w:r>
        <w:rPr>
          <w:b/>
          <w:bCs/>
        </w:rPr>
        <w:t xml:space="preserve">not</w:t>
      </w:r>
      <w:r>
        <w:t xml:space="preserve"> </w:t>
      </w:r>
      <w:r>
        <w:t xml:space="preserve">reduce the variables with PCA; instead, they clustered on the original features (e.g. revenues, costs, satisfaction metrics) to preserve interpretability</w:t>
      </w:r>
      <w:hyperlink r:id="rId21">
        <w:r>
          <w:rPr>
            <w:rStyle w:val="Hyperlink"/>
          </w:rPr>
          <w:t xml:space="preserve">[1]</w:t>
        </w:r>
      </w:hyperlink>
      <w:r>
        <w:t xml:space="preserve">. (Their cluster profiling showed “distinct patterns in the variable means” across the three groups</w:t>
      </w:r>
      <w:hyperlink r:id="rId22">
        <w:r>
          <w:rPr>
            <w:rStyle w:val="Hyperlink"/>
          </w:rPr>
          <w:t xml:space="preserve">[2]</w:t>
        </w:r>
      </w:hyperlink>
      <w:hyperlink r:id="rId23">
        <w:r>
          <w:rPr>
            <w:rStyle w:val="Hyperlink"/>
          </w:rPr>
          <w:t xml:space="preserve">[3]</w:t>
        </w:r>
      </w:hyperlink>
      <w:r>
        <w:t xml:space="preserve">.) In contrast, World Bank policy documents often</w:t>
      </w:r>
      <w:r>
        <w:t xml:space="preserve"> </w:t>
      </w:r>
      <w:r>
        <w:rPr>
          <w:i/>
          <w:iCs/>
        </w:rPr>
        <w:t xml:space="preserve">suggest</w:t>
      </w:r>
      <w:r>
        <w:t xml:space="preserve"> </w:t>
      </w:r>
      <w:r>
        <w:t xml:space="preserve">qualitative segments (e.g. new micro firms, startups, established small and medium firms) rather than derive clusters statistically</w:t>
      </w:r>
      <w:hyperlink r:id="rId24">
        <w:r>
          <w:rPr>
            <w:rStyle w:val="Hyperlink"/>
          </w:rPr>
          <w:t xml:space="preserve">[4]</w:t>
        </w:r>
      </w:hyperlink>
      <w:r>
        <w:t xml:space="preserve">, underscoring that data-driven K‑means outputs must align with practical categories.</w:t>
      </w:r>
    </w:p>
    <w:bookmarkStart w:id="26" w:name="clustering-approach-full-data-vs.-pca"/>
    <w:p>
      <w:pPr>
        <w:pStyle w:val="Heading2"/>
      </w:pPr>
      <w:r>
        <w:t xml:space="preserve">Clustering Approach (Full Data vs. PCA)</w:t>
      </w:r>
    </w:p>
    <w:p>
      <w:pPr>
        <w:pStyle w:val="FirstParagraph"/>
      </w:pPr>
      <w:r>
        <w:t xml:space="preserve">In practice, SME segmentation studies tend to cluster on full firm-level features rather than on PCA-transformed components. The Atemoagbo (2024) study cited above used raw survey variables (no mention of PCA)</w:t>
      </w:r>
      <w:hyperlink r:id="rId21">
        <w:r>
          <w:rPr>
            <w:rStyle w:val="Hyperlink"/>
          </w:rPr>
          <w:t xml:space="preserve">[1]</w:t>
        </w:r>
      </w:hyperlink>
      <w:r>
        <w:t xml:space="preserve">. This is typical because clustering on principal components can obscure what drives each segment. PCA is useful for</w:t>
      </w:r>
      <w:r>
        <w:t xml:space="preserve"> </w:t>
      </w:r>
      <w:r>
        <w:rPr>
          <w:b/>
          <w:bCs/>
        </w:rPr>
        <w:t xml:space="preserve">visualization</w:t>
      </w:r>
      <w:r>
        <w:t xml:space="preserve"> </w:t>
      </w:r>
      <w:r>
        <w:t xml:space="preserve">(e.g. projecting firms onto the first 2–3 PCs so clusters “are most spread out”</w:t>
      </w:r>
      <w:hyperlink r:id="rId25">
        <w:r>
          <w:rPr>
            <w:rStyle w:val="Hyperlink"/>
          </w:rPr>
          <w:t xml:space="preserve">[5]</w:t>
        </w:r>
      </w:hyperlink>
      <w:r>
        <w:t xml:space="preserve">), but for the actual segmentation one usually uses the original meaningful variables. Indeed, our PCA result (no dominant axis) suggests clustering should rely on the full feature set to capture the multi-dimensional differences.</w:t>
      </w:r>
    </w:p>
    <w:bookmarkEnd w:id="26"/>
    <w:bookmarkStart w:id="27" w:name="choosing-the-number-of-clusters-k"/>
    <w:p>
      <w:pPr>
        <w:pStyle w:val="Heading2"/>
      </w:pPr>
      <w:r>
        <w:t xml:space="preserve">Choosing the Number of Clusters (k)</w:t>
      </w:r>
    </w:p>
    <w:p>
      <w:pPr>
        <w:pStyle w:val="FirstParagraph"/>
      </w:pPr>
      <w:r>
        <w:t xml:space="preserve">Segmentation papers often balance statistical metrics with interpretability. As in our case, metrics (elbow, silhouette, DB index) may hint at a very small k, but such solutions may not yield actionable segments. For example, Atemoagbo et al. could have chosen fewer clusters (silhouette would be higher with K=2) but instead presented</w:t>
      </w:r>
      <w:r>
        <w:t xml:space="preserve"> </w:t>
      </w:r>
      <w:r>
        <w:rPr>
          <w:b/>
          <w:bCs/>
        </w:rPr>
        <w:t xml:space="preserve">3 clusters</w:t>
      </w:r>
      <w:r>
        <w:t xml:space="preserve"> </w:t>
      </w:r>
      <w:r>
        <w:t xml:space="preserve">that offered distinct business narratives</w:t>
      </w:r>
      <w:hyperlink r:id="rId22">
        <w:r>
          <w:rPr>
            <w:rStyle w:val="Hyperlink"/>
          </w:rPr>
          <w:t xml:space="preserve">[2]</w:t>
        </w:r>
      </w:hyperlink>
      <w:hyperlink r:id="rId23">
        <w:r>
          <w:rPr>
            <w:rStyle w:val="Hyperlink"/>
          </w:rPr>
          <w:t xml:space="preserve">[3]</w:t>
        </w:r>
      </w:hyperlink>
      <w:r>
        <w:t xml:space="preserve">. They reported that each cluster had “distinct patterns” in average feature values (e.g. one cluster with high sales and engagement vs. another with low)</w:t>
      </w:r>
      <w:hyperlink r:id="rId22">
        <w:r>
          <w:rPr>
            <w:rStyle w:val="Hyperlink"/>
          </w:rPr>
          <w:t xml:space="preserve">[2]</w:t>
        </w:r>
      </w:hyperlink>
      <w:hyperlink r:id="rId23">
        <w:r>
          <w:rPr>
            <w:rStyle w:val="Hyperlink"/>
          </w:rPr>
          <w:t xml:space="preserve">[3]</w:t>
        </w:r>
      </w:hyperlink>
      <w:r>
        <w:t xml:space="preserve">. We should similarly review how cluster centroids differ under various k.</w:t>
      </w:r>
    </w:p>
    <w:p>
      <w:pPr>
        <w:pStyle w:val="BodyText"/>
      </w:pPr>
      <w:r>
        <w:t xml:space="preserve">In our case, k=2 maximizes silhouette (≈0.21) but yields only “big” vs “small” firms, which is too coarse for strategy. Our metrics showed little change beyond k=2 (silhouette flat, CH decreasing, DB best at 7–8). Drawing on the above example, we lean towards a larger k that yields meaningful segment archetypes, even if silhouette is modest. The current candidate</w:t>
      </w:r>
      <w:r>
        <w:t xml:space="preserve"> </w:t>
      </w:r>
      <w:r>
        <w:rPr>
          <w:b/>
          <w:bCs/>
        </w:rPr>
        <w:t xml:space="preserve">k=4</w:t>
      </w:r>
      <w:r>
        <w:t xml:space="preserve"> </w:t>
      </w:r>
      <w:r>
        <w:t xml:space="preserve">meets this balance: the silhouette is acceptable (recovering from a dip at k=3) and Davies–Bouldin does not worsen sharply. Importantly, four segments can map naturally to distinct SME types (e.g. very small firms, small firms, medium firms, and high-growth innovators) analogous to the stylized categories in WB guidance</w:t>
      </w:r>
      <w:hyperlink r:id="rId24">
        <w:r>
          <w:rPr>
            <w:rStyle w:val="Hyperlink"/>
          </w:rPr>
          <w:t xml:space="preserve">[4]</w:t>
        </w:r>
      </w:hyperlink>
      <w:r>
        <w:t xml:space="preserve">.</w:t>
      </w:r>
    </w:p>
    <w:bookmarkEnd w:id="27"/>
    <w:bookmarkStart w:id="28" w:name="recommendations-and-documentation"/>
    <w:p>
      <w:pPr>
        <w:pStyle w:val="Heading2"/>
      </w:pPr>
      <w:r>
        <w:t xml:space="preserve">Recommendations and Documentation</w:t>
      </w:r>
    </w:p>
    <w:p>
      <w:pPr>
        <w:pStyle w:val="FirstParagraph"/>
      </w:pPr>
      <w:r>
        <w:t xml:space="preserve">To justify k=4 to stakeholders, we will:</w:t>
      </w:r>
    </w:p>
    <w:p>
      <w:pPr>
        <w:pStyle w:val="Compact"/>
        <w:numPr>
          <w:ilvl w:val="0"/>
          <w:numId w:val="1001"/>
        </w:numPr>
      </w:pPr>
      <w:r>
        <w:rPr>
          <w:b/>
          <w:bCs/>
        </w:rPr>
        <w:t xml:space="preserve">Present metric trade-offs.</w:t>
      </w:r>
      <w:r>
        <w:t xml:space="preserve"> </w:t>
      </w:r>
      <w:r>
        <w:t xml:space="preserve">Show the inertia and silhouette curves. Explain that while k=2 maximizes some metrics, the practical segmentation benefit is limited. Cite examples (like Atemoagbo’s work</w:t>
      </w:r>
      <w:hyperlink r:id="rId22">
        <w:r>
          <w:rPr>
            <w:rStyle w:val="Hyperlink"/>
          </w:rPr>
          <w:t xml:space="preserve">[2]</w:t>
        </w:r>
      </w:hyperlink>
      <w:r>
        <w:t xml:space="preserve">) showing why a slightly larger k can be more informative.</w:t>
      </w:r>
    </w:p>
    <w:p>
      <w:pPr>
        <w:pStyle w:val="Compact"/>
        <w:numPr>
          <w:ilvl w:val="0"/>
          <w:numId w:val="1001"/>
        </w:numPr>
      </w:pPr>
      <w:r>
        <w:rPr>
          <w:b/>
          <w:bCs/>
        </w:rPr>
        <w:t xml:space="preserve">Profile clusters at k=4.</w:t>
      </w:r>
      <w:r>
        <w:t xml:space="preserve"> </w:t>
      </w:r>
      <w:r>
        <w:t xml:space="preserve">Compute average values of key features for each segment. For instance, one segment might have much higher average revenue and export orientation, while another has low revenue and high electricity constraints. As illustrated by previous studies</w:t>
      </w:r>
      <w:hyperlink r:id="rId22">
        <w:r>
          <w:rPr>
            <w:rStyle w:val="Hyperlink"/>
          </w:rPr>
          <w:t xml:space="preserve">[2]</w:t>
        </w:r>
      </w:hyperlink>
      <w:hyperlink r:id="rId23">
        <w:r>
          <w:rPr>
            <w:rStyle w:val="Hyperlink"/>
          </w:rPr>
          <w:t xml:space="preserve">[3]</w:t>
        </w:r>
      </w:hyperlink>
      <w:r>
        <w:t xml:space="preserve">, these profiles make the segmentation interpretable.</w:t>
      </w:r>
    </w:p>
    <w:p>
      <w:pPr>
        <w:pStyle w:val="Compact"/>
        <w:numPr>
          <w:ilvl w:val="0"/>
          <w:numId w:val="1001"/>
        </w:numPr>
      </w:pPr>
      <w:r>
        <w:rPr>
          <w:b/>
          <w:bCs/>
        </w:rPr>
        <w:t xml:space="preserve">Compare k=3 vs k=4.</w:t>
      </w:r>
      <w:r>
        <w:t xml:space="preserve"> </w:t>
      </w:r>
      <w:r>
        <w:t xml:space="preserve">Note how moving from 3 to 4 clusters splits a large segment into two actionable groups (e.g. distinguishing “medium low-tech” vs “medium high-tech” firms). Use domain logic to label each cluster (e.g. “subsistence micro-firms”, “established small firms”, “dynamic exporters”, “credit-constrained young firms”), akin to WB’s “stylized” segmentation</w:t>
      </w:r>
      <w:hyperlink r:id="rId24">
        <w:r>
          <w:rPr>
            <w:rStyle w:val="Hyperlink"/>
          </w:rPr>
          <w:t xml:space="preserve">[4]</w:t>
        </w:r>
      </w:hyperlink>
      <w:r>
        <w:t xml:space="preserve">.</w:t>
      </w:r>
    </w:p>
    <w:p>
      <w:pPr>
        <w:pStyle w:val="Compact"/>
        <w:numPr>
          <w:ilvl w:val="0"/>
          <w:numId w:val="1001"/>
        </w:numPr>
      </w:pPr>
      <w:r>
        <w:rPr>
          <w:b/>
          <w:bCs/>
        </w:rPr>
        <w:t xml:space="preserve">Document rationale.</w:t>
      </w:r>
      <w:r>
        <w:t xml:space="preserve"> </w:t>
      </w:r>
      <w:r>
        <w:t xml:space="preserve">Emphasize that 4 segments provides a practical policy audience: more granular than “just two groups” but still manageable for targeted interventions. Cite relevant literature (our example study</w:t>
      </w:r>
      <w:hyperlink r:id="rId22">
        <w:r>
          <w:rPr>
            <w:rStyle w:val="Hyperlink"/>
          </w:rPr>
          <w:t xml:space="preserve">[2]</w:t>
        </w:r>
      </w:hyperlink>
      <w:r>
        <w:t xml:space="preserve">) to show that other researchers made similar compromises between pure statistics and business logic.</w:t>
      </w:r>
    </w:p>
    <w:p>
      <w:pPr>
        <w:pStyle w:val="FirstParagraph"/>
      </w:pPr>
      <w:r>
        <w:t xml:space="preserve">Overall, we recommend proceeding with</w:t>
      </w:r>
      <w:r>
        <w:t xml:space="preserve"> </w:t>
      </w:r>
      <w:r>
        <w:rPr>
          <w:b/>
          <w:bCs/>
        </w:rPr>
        <w:t xml:space="preserve">k=4</w:t>
      </w:r>
      <w:r>
        <w:t xml:space="preserve">. This aligns with our metrics (no strong cluster separation lost) and with SME segmentation best practices: many studies do not rely solely on an “optimal K” from an elbow plot but choose k that yields distinct, meaningful clusters</w:t>
      </w:r>
      <w:hyperlink r:id="rId22">
        <w:r>
          <w:rPr>
            <w:rStyle w:val="Hyperlink"/>
          </w:rPr>
          <w:t xml:space="preserve">[2]</w:t>
        </w:r>
      </w:hyperlink>
      <w:hyperlink r:id="rId23">
        <w:r>
          <w:rPr>
            <w:rStyle w:val="Hyperlink"/>
          </w:rPr>
          <w:t xml:space="preserve">[3]</w:t>
        </w:r>
      </w:hyperlink>
      <w:r>
        <w:t xml:space="preserve">. By documenting both the quantitative results and the interpretability of each cluster, we can justify the choice to stakeholders as a well-grounded balance between statistical guidance and business insight.</w:t>
      </w:r>
    </w:p>
    <w:p>
      <w:pPr>
        <w:pStyle w:val="BodyText"/>
      </w:pPr>
      <w:r>
        <w:rPr>
          <w:b/>
          <w:bCs/>
        </w:rPr>
        <w:t xml:space="preserve">Sources:</w:t>
      </w:r>
      <w:r>
        <w:t xml:space="preserve"> </w:t>
      </w:r>
      <w:r>
        <w:t xml:space="preserve">The clusters-from-World-Bank analysis is informed by Atemoagbo et al. (2024) who found</w:t>
      </w:r>
      <w:r>
        <w:t xml:space="preserve"> </w:t>
      </w:r>
      <w:r>
        <w:rPr>
          <w:b/>
          <w:bCs/>
        </w:rPr>
        <w:t xml:space="preserve">3 clusters</w:t>
      </w:r>
      <w:r>
        <w:t xml:space="preserve"> </w:t>
      </w:r>
      <w:r>
        <w:t xml:space="preserve">with clear profiles</w:t>
      </w:r>
      <w:hyperlink r:id="rId22">
        <w:r>
          <w:rPr>
            <w:rStyle w:val="Hyperlink"/>
          </w:rPr>
          <w:t xml:space="preserve">[2]</w:t>
        </w:r>
      </w:hyperlink>
      <w:r>
        <w:t xml:space="preserve"> </w:t>
      </w:r>
      <w:r>
        <w:t xml:space="preserve">and by World Bank guidance on SME typologies</w:t>
      </w:r>
      <w:hyperlink r:id="rId24">
        <w:r>
          <w:rPr>
            <w:rStyle w:val="Hyperlink"/>
          </w:rPr>
          <w:t xml:space="preserve">[4]</w:t>
        </w:r>
      </w:hyperlink>
      <w:r>
        <w:t xml:space="preserve">. These sources illustrate how segmentation studies justify K and highlight the importance of profiling clusters on original features.</w:t>
      </w:r>
    </w:p>
    <w:bookmarkEnd w:id="28"/>
    <w:bookmarkEnd w:id="29"/>
    <w:bookmarkEnd w:id="30"/>
    <w:p>
      <w:r>
        <w:pict>
          <v:rect style="width:0;height:1.5pt" o:hralign="center" o:hrstd="t" o:hr="t"/>
        </w:pict>
      </w:r>
    </w:p>
    <w:bookmarkStart w:id="3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(PDF) Management and Economic Journal Cluster Analysis of MSMES In Suleja, Nigeria: Insights From Fuzzy C-Means Clustering And T-SNE Visualizations</w:t>
      </w:r>
    </w:p>
    <w:p>
      <w:pPr>
        <w:pStyle w:val="BodyText"/>
      </w:pPr>
      <w:hyperlink r:id="rId31">
        <w:r>
          <w:rPr>
            <w:rStyle w:val="Hyperlink"/>
          </w:rPr>
          <w:t xml:space="preserve">https://www.researchgate.net/publication/385137740_Management_and_Economic_Journal_Cluster_Analysis_of_MSMES_In_Suleja_Nigeria_Insights_From_Fuzzy_C-Means_Clustering_And_T-SNE_Visualizations</w:t>
        </w:r>
      </w:hyperlink>
    </w:p>
    <w:p>
      <w:pPr>
        <w:pStyle w:val="BodyText"/>
      </w:pPr>
      <w:hyperlink r:id="rId23">
        <w:r>
          <w:rPr>
            <w:rStyle w:val="Hyperlink"/>
          </w:rPr>
          <w:t xml:space="preserve">[3]</w:t>
        </w:r>
      </w:hyperlink>
      <w:r>
        <w:t xml:space="preserve"> </w:t>
      </w:r>
      <w:r>
        <w:t xml:space="preserve">everant.in</w:t>
      </w:r>
    </w:p>
    <w:p>
      <w:pPr>
        <w:pStyle w:val="BodyText"/>
      </w:pPr>
      <w:hyperlink r:id="rId32">
        <w:r>
          <w:rPr>
            <w:rStyle w:val="Hyperlink"/>
          </w:rPr>
          <w:t xml:space="preserve">https://everant.in/index.php/mej/article/download/577/505/1206</w:t>
        </w:r>
      </w:hyperlink>
    </w:p>
    <w:p>
      <w:pPr>
        <w:pStyle w:val="BodyText"/>
      </w:pPr>
      <w:hyperlink r:id="rId24">
        <w:r>
          <w:rPr>
            <w:rStyle w:val="Hyperlink"/>
          </w:rPr>
          <w:t xml:space="preserve">[4]</w:t>
        </w:r>
      </w:hyperlink>
      <w:r>
        <w:t xml:space="preserve"> </w:t>
      </w:r>
      <w:r>
        <w:t xml:space="preserve">World Bank Document</w:t>
      </w:r>
    </w:p>
    <w:p>
      <w:pPr>
        <w:pStyle w:val="BodyText"/>
      </w:pPr>
      <w:hyperlink r:id="rId33">
        <w:r>
          <w:rPr>
            <w:rStyle w:val="Hyperlink"/>
          </w:rPr>
          <w:t xml:space="preserve">https://documents1.worldbank.org/curated/en/183521617692963003/pdf/Strengthening-World-Bank-SME-Support-Interventions-Operational-Guidance-Document.pdf</w:t>
        </w:r>
      </w:hyperlink>
    </w:p>
    <w:p>
      <w:pPr>
        <w:pStyle w:val="BodyText"/>
      </w:pPr>
      <w:hyperlink r:id="rId25">
        <w:r>
          <w:rPr>
            <w:rStyle w:val="Hyperlink"/>
          </w:rPr>
          <w:t xml:space="preserve">[5]</w:t>
        </w:r>
      </w:hyperlink>
      <w:r>
        <w:t xml:space="preserve"> </w:t>
      </w:r>
      <w:r>
        <w:t xml:space="preserve">Principal component analysis - Wikipedia</w:t>
      </w:r>
    </w:p>
    <w:p>
      <w:pPr>
        <w:pStyle w:val="BodyText"/>
      </w:pPr>
      <w:hyperlink r:id="rId34">
        <w:r>
          <w:rPr>
            <w:rStyle w:val="Hyperlink"/>
          </w:rPr>
          <w:t xml:space="preserve">https://en.wikipedia.org/wiki/Principal_component_analysis</w:t>
        </w:r>
      </w:hyperlink>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documents1.worldbank.org/curated/en/183521617692963003/pdf/Strengthening-World-Bank-SME-Support-Interventions-Operational-Guidance-Document.pdf" TargetMode="External" /><Relationship Type="http://schemas.openxmlformats.org/officeDocument/2006/relationships/hyperlink" Id="rId24" Target="https://documents1.worldbank.org/curated/en/183521617692963003/pdf/Strengthening-World-Bank-SME-Support-Interventions-Operational-Guidance-Document.pdf#:~:text=Table%204,entrepreneurs%3B%20growth%20prospects%20potentially%20low" TargetMode="External" /><Relationship Type="http://schemas.openxmlformats.org/officeDocument/2006/relationships/hyperlink" Id="rId34" Target="https://en.wikipedia.org/wiki/Principal_component_analysis" TargetMode="External" /><Relationship Type="http://schemas.openxmlformats.org/officeDocument/2006/relationships/hyperlink" Id="rId25" Target="https://en.wikipedia.org/wiki/Principal_component_analysis#:~:text=Such%20dimensionality%20reduction%20%20can,each%20other%2C%20and%20may%20in" TargetMode="External" /><Relationship Type="http://schemas.openxmlformats.org/officeDocument/2006/relationships/hyperlink" Id="rId32" Target="https://everant.in/index.php/mej/article/download/577/505/1206" TargetMode="External" /><Relationship Type="http://schemas.openxmlformats.org/officeDocument/2006/relationships/hyperlink" Id="rId23" Target="https://everant.in/index.php/mej/article/download/577/505/1206#:~:text=represented%20by%20the%20variable%20means%2C,81%29%20and%20Total%20Sum%20of" TargetMode="External" /><Relationship Type="http://schemas.openxmlformats.org/officeDocument/2006/relationships/hyperlink" Id="rId31" Target="https://www.researchgate.net/publication/385137740_Management_and_Economic_Journal_Cluster_Analysis_of_MSMES_In_Suleja_Nigeria_Insights_From_Fuzzy_C-Means_Clustering_And_T-SNE_Visualizations" TargetMode="External" /><Relationship Type="http://schemas.openxmlformats.org/officeDocument/2006/relationships/hyperlink" Id="rId21" Target="https://www.researchgate.net/publication/385137740_Management_and_Economic_Journal_Cluster_Analysis_of_MSMES_In_Suleja_Nigeria_Insights_From_Fuzzy_C-Means_Clustering_And_T-SNE_Visualizations#:~:text=This%20study%20employs%20cluster%20analysis,performing" TargetMode="External" /><Relationship Type="http://schemas.openxmlformats.org/officeDocument/2006/relationships/hyperlink" Id="rId22" Target="https://www.researchgate.net/publication/385137740_Management_and_Economic_Journal_Cluster_Analysis_of_MSMES_In_Suleja_Nigeria_Insights_From_Fuzzy_C-Means_Clustering_And_T-SNE_Visualizations#:~:text=uncover%20hidden%20patterns%20and%20structures,three%20distinct%20groups%20with%20varying" TargetMode="External" /></Relationships>
</file>

<file path=word/_rels/footnotes.xml.rels><?xml version="1.0" encoding="UTF-8"?><Relationships xmlns="http://schemas.openxmlformats.org/package/2006/relationships"><Relationship Type="http://schemas.openxmlformats.org/officeDocument/2006/relationships/hyperlink" Id="rId33" Target="https://documents1.worldbank.org/curated/en/183521617692963003/pdf/Strengthening-World-Bank-SME-Support-Interventions-Operational-Guidance-Document.pdf" TargetMode="External" /><Relationship Type="http://schemas.openxmlformats.org/officeDocument/2006/relationships/hyperlink" Id="rId24" Target="https://documents1.worldbank.org/curated/en/183521617692963003/pdf/Strengthening-World-Bank-SME-Support-Interventions-Operational-Guidance-Document.pdf#:~:text=Table%204,entrepreneurs%3B%20growth%20prospects%20potentially%20low" TargetMode="External" /><Relationship Type="http://schemas.openxmlformats.org/officeDocument/2006/relationships/hyperlink" Id="rId34" Target="https://en.wikipedia.org/wiki/Principal_component_analysis" TargetMode="External" /><Relationship Type="http://schemas.openxmlformats.org/officeDocument/2006/relationships/hyperlink" Id="rId25" Target="https://en.wikipedia.org/wiki/Principal_component_analysis#:~:text=Such%20dimensionality%20reduction%20%20can,each%20other%2C%20and%20may%20in" TargetMode="External" /><Relationship Type="http://schemas.openxmlformats.org/officeDocument/2006/relationships/hyperlink" Id="rId32" Target="https://everant.in/index.php/mej/article/download/577/505/1206" TargetMode="External" /><Relationship Type="http://schemas.openxmlformats.org/officeDocument/2006/relationships/hyperlink" Id="rId23" Target="https://everant.in/index.php/mej/article/download/577/505/1206#:~:text=represented%20by%20the%20variable%20means%2C,81%29%20and%20Total%20Sum%20of" TargetMode="External" /><Relationship Type="http://schemas.openxmlformats.org/officeDocument/2006/relationships/hyperlink" Id="rId31" Target="https://www.researchgate.net/publication/385137740_Management_and_Economic_Journal_Cluster_Analysis_of_MSMES_In_Suleja_Nigeria_Insights_From_Fuzzy_C-Means_Clustering_And_T-SNE_Visualizations" TargetMode="External" /><Relationship Type="http://schemas.openxmlformats.org/officeDocument/2006/relationships/hyperlink" Id="rId21" Target="https://www.researchgate.net/publication/385137740_Management_and_Economic_Journal_Cluster_Analysis_of_MSMES_In_Suleja_Nigeria_Insights_From_Fuzzy_C-Means_Clustering_And_T-SNE_Visualizations#:~:text=This%20study%20employs%20cluster%20analysis,performing" TargetMode="External" /><Relationship Type="http://schemas.openxmlformats.org/officeDocument/2006/relationships/hyperlink" Id="rId22" Target="https://www.researchgate.net/publication/385137740_Management_and_Economic_Journal_Cluster_Analysis_of_MSMES_In_Suleja_Nigeria_Insights_From_Fuzzy_C-Means_Clustering_And_T-SNE_Visualizations#:~:text=uncover%20hidden%20patterns%20and%20structures,three%20distinct%20groups%20with%20vary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2026-03-16T18:53:01Z</dcterms:created>
  <dcterms:modified xsi:type="dcterms:W3CDTF">2026-03-16T18:53:01Z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