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Indexed Tensor Template Library</w:t>
      </w:r>
    </w:p>
    <w:p>
      <w:pPr>
        <w:pStyle w:val="Normal"/>
        <w:jc w:val="center"/>
        <w:rPr>
          <w:sz w:val="20"/>
          <w:szCs w:val="20"/>
        </w:rPr>
      </w:pPr>
      <w:r>
        <w:rPr>
          <w:sz w:val="20"/>
          <w:szCs w:val="20"/>
        </w:rPr>
      </w:r>
    </w:p>
    <w:p>
      <w:pPr>
        <w:pStyle w:val="Normal"/>
        <w:ind w:left="720" w:hanging="0"/>
        <w:rPr/>
      </w:pPr>
      <w:r>
        <w:rPr>
          <w:sz w:val="20"/>
          <w:szCs w:val="20"/>
        </w:rPr>
        <w:t>Indexed 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Store sum of absolute values of each row of M in 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Indexed Tensor Template Library ( iTTL ) is designed for C++ developers who implements heavy optimizations including statistical models, data mining, big data analysis. Power of BLAS libraries gives a possibility to process high-dimension data. Power of C++ gives a possibility to create fast non-trivial algorithms. Power of iTTL makes code readable and decreases development time.</w:t>
      </w:r>
    </w:p>
    <w:p>
      <w:pPr>
        <w:pStyle w:val="Normal"/>
        <w:rPr/>
      </w:pPr>
      <w:r>
        <w:rPr>
          <w:sz w:val="20"/>
          <w:szCs w:val="20"/>
        </w:rPr>
        <w:tab/>
        <w:t xml:space="preserve">iTTL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iTTL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tpp::index_creator&lt;desired_index_type&gt;::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operator+(size_t)</w:t>
            </w:r>
          </w:p>
          <w:p>
            <w:pPr>
              <w:pStyle w:val="Style21"/>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iTTL.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tpp::</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 xml:space="preserve"> M_</w:t>
      </w:r>
      <w:r>
        <w:rPr>
          <w:rFonts w:ascii="Monospace" w:hAnsi="Monospace"/>
          <w:color w:val="000000"/>
          <w:sz w:val="16"/>
          <w:szCs w:val="16"/>
        </w:rPr>
        <w:t>300x400</w:t>
      </w:r>
      <w:r>
        <w:rPr>
          <w:rFonts w:ascii="Monospace" w:hAnsi="Monospace"/>
          <w:color w:val="000000"/>
          <w:sz w:val="16"/>
          <w:szCs w:val="16"/>
        </w:rPr>
        <w:t>(dimensions);</w:t>
      </w:r>
    </w:p>
    <w:p>
      <w:pPr>
        <w:pStyle w:val="Normal"/>
        <w:rPr/>
      </w:pPr>
      <w:r>
        <w:rPr>
          <w:rFonts w:ascii="Monospace" w:hAnsi="Monospace"/>
          <w:color w:val="000000"/>
          <w:sz w:val="16"/>
          <w:szCs w:val="16"/>
        </w:rPr>
        <w:t xml:space="preserve">tpp::MATRIX&lt;&gt; </w:t>
      </w:r>
      <w:r>
        <w:rPr>
          <w:rFonts w:ascii="Monospace" w:hAnsi="Monospace"/>
          <w:color w:val="000000"/>
          <w:sz w:val="16"/>
          <w:szCs w:val="16"/>
        </w:rPr>
        <w:t>M_2x2</w:t>
      </w:r>
      <w:r>
        <w:rPr>
          <w:rFonts w:ascii="Monospace" w:hAnsi="Monospace"/>
          <w:color w:val="000000"/>
          <w:sz w:val="16"/>
          <w:szCs w:val="16"/>
        </w:rPr>
        <w:t>({{0.0, -1.0}, {1.0, 0.0}});</w:t>
      </w:r>
    </w:p>
    <w:p>
      <w:pPr>
        <w:pStyle w:val="Normal"/>
        <w:rPr/>
      </w:pPr>
      <w:r>
        <w:rPr>
          <w:rFonts w:ascii="Monospace" w:hAnsi="Monospace"/>
          <w:color w:val="000000"/>
          <w:sz w:val="16"/>
          <w:szCs w:val="16"/>
        </w:rPr>
        <w:t>double *data=new double[6];</w:t>
      </w:r>
    </w:p>
    <w:p>
      <w:pPr>
        <w:pStyle w:val="Normal"/>
        <w:rPr/>
      </w:pPr>
      <w:r>
        <w:rPr>
          <w:rFonts w:ascii="Monospace" w:hAnsi="Monospace"/>
          <w:color w:val="000000"/>
          <w:sz w:val="16"/>
          <w:szCs w:val="16"/>
        </w:rPr>
        <w:t xml:space="preserve">tpp::MATRIX&lt;&gt; M_2x3(data, {2,3}); </w:t>
      </w:r>
      <w:r>
        <w:rPr>
          <w:rFonts w:eastAsia="Noto Sans CJK SC Regular" w:cs="Lohit Devanagari" w:ascii="Monospace" w:hAnsi="Monospace"/>
          <w:color w:val="3F7F5F"/>
          <w:kern w:val="2"/>
          <w:sz w:val="16"/>
          <w:szCs w:val="16"/>
          <w:lang w:val="en-US" w:eastAsia="zh-CN" w:bidi="hi-IN"/>
        </w:rPr>
        <w:t>// don’t forget to deallocate data with delete[] data;</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Initializing data 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This possibility exists just for convenience. It is not fast. If depth of nested initialization lists does not correspond the dimension of the tensor, compilation fails. If there are extra initialization parameters, the outOfBounds exception is thrown. 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pPr>
      <w:r>
        <w:rPr>
          <w:sz w:val="20"/>
          <w:szCs w:val="20"/>
        </w:rPr>
        <w:t>Copying</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Y = Y + 3*X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pPr>
      <w:r>
        <w:rPr>
          <w:rFonts w:ascii="Monospace" w:hAnsi="Monospace"/>
          <w:color w:val="000000"/>
          <w:sz w:val="16"/>
          <w:szCs w:val="16"/>
        </w:rPr>
        <w:t>R(I,J)+=2*A(I,K)*B(K,J)-V(J);</w:t>
      </w:r>
    </w:p>
    <w:p>
      <w:pPr>
        <w:pStyle w:val="Normal"/>
        <w:rPr/>
      </w:pPr>
      <w:r>
        <w:rPr>
          <w:sz w:val="20"/>
          <w:szCs w:val="20"/>
        </w:rPr>
        <w:tab/>
        <w:t>Note: complicated expressions are not supported. All supported expressions never allocate temporary data implicitly. However some expressions which can work without memory allocation are not supported. For example D=A*(B+C) is not supported. If you don’t need to keep B unchanged, use two steps: B+=C; D=A*B. If both B and C should remain unchanged, for fast computation, allocate temporary tensor for (B+C) explicitly. If you need to avoid extra memory allocation and you need to keep B and C unchanged, use D=A*B+A*C.</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There are a lot of useful subroutines in BLAS. Most of them are not implemented in iTTL yet. Most of BLAS subroutines have hard restrictions in terms of iTTL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If V is continuous the processing is faster. Elements of V may correspond to high dimension of some plain tensor, for example: V(J)=T(J,2,3). In this case the processing is not fast.</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If V is continuous the processing is faster.</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If J-valence of V is continuous the processing is faster. If V is a plain matrix the processing is even more fast.</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lu.solve(V(J,K));</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In this case J-valence of V is not continuous. The processing is not fast.</w:t>
      </w:r>
    </w:p>
    <w:p>
      <w:pPr>
        <w:pStyle w:val="Normal"/>
        <w:rPr/>
      </w:pPr>
      <w:r>
        <w:rPr>
          <w:sz w:val="20"/>
          <w:szCs w:val="20"/>
        </w:rPr>
        <w:tab/>
        <w:t>There is no hard restrictions exist for lu.solve() method.</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sz w:val="20"/>
          <w:szCs w:val="20"/>
        </w:rPr>
      </w:r>
    </w:p>
    <w:p>
      <w:pPr>
        <w:pStyle w:val="Normal"/>
        <w:jc w:val="center"/>
        <w:rPr>
          <w:sz w:val="24"/>
          <w:szCs w:val="24"/>
        </w:rPr>
      </w:pPr>
      <w:r>
        <w:rPr>
          <w:sz w:val="24"/>
          <w:szCs w:val="24"/>
        </w:rPr>
        <w:t>C++ Usage Example</w:t>
      </w:r>
    </w:p>
    <w:p>
      <w:pPr>
        <w:pStyle w:val="Normal"/>
        <w:jc w:val="left"/>
        <w:rPr>
          <w:sz w:val="20"/>
          <w:szCs w:val="20"/>
        </w:rPr>
      </w:pPr>
      <w:r>
        <w:rPr>
          <w:sz w:val="20"/>
          <w:szCs w:val="20"/>
        </w:rPr>
        <w:tab/>
        <w:t xml:space="preserve">The file l1_procs.h contains an example of optimization procedure template </w:t>
      </w:r>
      <w:r>
        <w:rPr>
          <w:sz w:val="20"/>
          <w:szCs w:val="20"/>
        </w:rPr>
        <w:t>based on iTTL</w:t>
      </w:r>
      <w:r>
        <w:rPr>
          <w:sz w:val="20"/>
          <w:szCs w:val="20"/>
        </w:rPr>
        <w:t xml:space="preserve">. The </w:t>
      </w:r>
      <w:r>
        <w:rPr>
          <w:rFonts w:eastAsia="Noto Sans CJK SC Regular" w:cs="Lohit Devanagari" w:ascii="Monospace" w:hAnsi="Monospace"/>
          <w:color w:val="000000"/>
          <w:kern w:val="2"/>
          <w:sz w:val="16"/>
          <w:szCs w:val="16"/>
          <w:lang w:val="en-US" w:eastAsia="zh-CN" w:bidi="hi-IN"/>
        </w:rPr>
        <w:t>BR_solve_one</w:t>
      </w:r>
      <w:r>
        <w:rPr>
          <w:sz w:val="20"/>
          <w:szCs w:val="20"/>
        </w:rPr>
        <w:t xml:space="preserve"> procedure template optimizes </w:t>
      </w:r>
    </w:p>
    <w:p>
      <w:pPr>
        <w:pStyle w:val="Normal"/>
        <w:jc w:val="left"/>
        <w:rPr>
          <w:rFonts w:ascii="Liberation Serif" w:hAnsi="Liberation Serif"/>
          <w:color w:val="auto"/>
          <w:sz w:val="20"/>
          <w:szCs w:val="20"/>
        </w:rPr>
      </w:pPr>
      <w:r>
        <w:rPr/>
      </w:r>
      <m:oMath xmlns:m="http://schemas.openxmlformats.org/officeDocument/2006/math">
        <m:nary>
          <m:naryPr>
            <m:chr m:val="∑"/>
            <m:supHide m:val="1"/>
          </m:naryPr>
          <m:sub>
            <m:r>
              <w:rPr>
                <w:rFonts w:ascii="Cambria Math" w:hAnsi="Cambria Math"/>
              </w:rPr>
              <m:t xml:space="preserve">i</m:t>
            </m:r>
          </m:sub>
          <m:sup/>
          <m:e>
            <m:d>
              <m:dPr>
                <m:begChr m:val="("/>
                <m:endChr m:val=")"/>
              </m:dPr>
              <m:e>
                <m:nary>
                  <m:naryPr>
                    <m:chr m:val="∑"/>
                    <m:supHide m:val="1"/>
                  </m:naryPr>
                  <m:sub>
                    <m:r>
                      <w:rPr>
                        <w:rFonts w:ascii="Cambria Math" w:hAnsi="Cambria Math"/>
                      </w:rPr>
                      <m:t xml:space="preserve">j</m:t>
                    </m:r>
                  </m:sub>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i</m:t>
                            </m:r>
                          </m:sup>
                        </m:sSubSup>
                        <m:r>
                          <w:rPr>
                            <w:rFonts w:ascii="Cambria Math" w:hAnsi="Cambria Math"/>
                          </w:rPr>
                          <m:t xml:space="preserve">⋅</m:t>
                        </m:r>
                        <m:sSup>
                          <m:e>
                            <m:r>
                              <w:rPr>
                                <w:rFonts w:ascii="Cambria Math" w:hAnsi="Cambria Math"/>
                              </w:rPr>
                              <m:t xml:space="preserve">x</m:t>
                            </m:r>
                          </m:e>
                          <m:sup>
                            <m:r>
                              <w:rPr>
                                <w:rFonts w:ascii="Cambria Math" w:hAnsi="Cambria Math"/>
                              </w:rPr>
                              <m:t xml:space="preserve">j</m:t>
                            </m:r>
                          </m:sup>
                        </m:sSup>
                      </m:e>
                    </m:d>
                  </m:e>
                </m:nary>
                <m:r>
                  <w:rPr>
                    <w:rFonts w:ascii="Cambria Math" w:hAnsi="Cambria Math"/>
                  </w:rPr>
                  <m:t xml:space="preserve">+</m:t>
                </m:r>
                <m:d>
                  <m:dPr>
                    <m:begChr m:val="|"/>
                    <m:endChr m:val="|"/>
                  </m:dPr>
                  <m:e>
                    <m:r>
                      <w:rPr>
                        <w:rFonts w:ascii="Cambria Math" w:hAnsi="Cambria Math"/>
                      </w:rPr>
                      <m:t xml:space="preserve">ridge</m:t>
                    </m:r>
                    <m:r>
                      <w:rPr>
                        <w:rFonts w:ascii="Cambria Math" w:hAnsi="Cambria Math"/>
                      </w:rPr>
                      <m:t xml:space="preserve">⋅</m:t>
                    </m:r>
                    <m:sSup>
                      <m:e>
                        <m:r>
                          <w:rPr>
                            <w:rFonts w:ascii="Cambria Math" w:hAnsi="Cambria Math"/>
                          </w:rPr>
                          <m:t xml:space="preserve">x</m:t>
                        </m:r>
                      </m:e>
                      <m:sup>
                        <m:r>
                          <w:rPr>
                            <w:rFonts w:ascii="Cambria Math" w:hAnsi="Cambria Math"/>
                          </w:rPr>
                          <m:t xml:space="preserve">i</m:t>
                        </m:r>
                      </m:sup>
                    </m:sSup>
                  </m:e>
                </m:d>
              </m:e>
            </m:d>
          </m:e>
        </m:nary>
        <m:r>
          <w:rPr>
            <w:rFonts w:ascii="Cambria Math" w:hAnsi="Cambria Math"/>
          </w:rPr>
          <m:t xml:space="preserve">→</m:t>
        </m:r>
        <m:limLow>
          <m:e>
            <m:r>
              <w:rPr>
                <w:rFonts w:ascii="Cambria Math" w:hAnsi="Cambria Math"/>
              </w:rPr>
              <m:t xml:space="preserve">min</m:t>
            </m:r>
          </m:e>
          <m:lim>
            <m:r>
              <w:rPr>
                <w:rFonts w:ascii="Cambria Math" w:hAnsi="Cambria Math"/>
              </w:rPr>
              <m:t xml:space="preserve">x</m:t>
            </m:r>
          </m:lim>
        </m:limLow>
      </m:oMath>
    </w:p>
    <w:p>
      <w:pPr>
        <w:pStyle w:val="Normal"/>
        <w:jc w:val="left"/>
        <w:rPr>
          <w:rFonts w:ascii="Liberation Serif" w:hAnsi="Liberation Serif"/>
          <w:color w:val="auto"/>
          <w:sz w:val="20"/>
          <w:szCs w:val="20"/>
        </w:rPr>
      </w:pPr>
      <w:r>
        <w:rPr>
          <w:color w:val="auto"/>
          <w:sz w:val="20"/>
          <w:szCs w:val="20"/>
          <w:u w:val="none"/>
        </w:rPr>
        <w:t xml:space="preserve">When iTTL is linked with OpenBLAS this optimization solves problem with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ℝ</m:t>
            </m:r>
          </m:e>
          <m:sup>
            <m:r>
              <w:rPr>
                <w:rFonts w:ascii="Cambria Math" w:hAnsi="Cambria Math"/>
              </w:rPr>
              <m:t xml:space="preserve">600000</m:t>
            </m:r>
            <m:r>
              <w:rPr>
                <w:rFonts w:ascii="Cambria Math" w:hAnsi="Cambria Math"/>
              </w:rPr>
              <m:t xml:space="preserve">×</m:t>
            </m:r>
            <m:r>
              <w:rPr>
                <w:rFonts w:ascii="Cambria Math" w:hAnsi="Cambria Math"/>
              </w:rPr>
              <m:t xml:space="preserve">77</m:t>
            </m:r>
          </m:sup>
        </m:sSup>
      </m:oMath>
      <w:r>
        <w:rPr>
          <w:color w:val="auto"/>
          <w:sz w:val="20"/>
          <w:szCs w:val="20"/>
          <w:u w:val="none"/>
        </w:rPr>
        <w:t>in 2 minutes on Intel Core i7 with 6 cores.</w:t>
      </w:r>
    </w:p>
    <w:p>
      <w:pPr>
        <w:pStyle w:val="Normal"/>
        <w:jc w:val="left"/>
        <w:rPr>
          <w:rFonts w:ascii="Liberation Serif" w:hAnsi="Liberation Serif"/>
          <w:color w:val="auto"/>
          <w:sz w:val="20"/>
          <w:szCs w:val="20"/>
        </w:rPr>
      </w:pPr>
      <w:r>
        <w:rPr>
          <w:color w:val="auto"/>
          <w:sz w:val="20"/>
          <w:szCs w:val="20"/>
          <w:u w:val="none"/>
        </w:rPr>
        <w:t xml:space="preserve">Note: the procedure template temporary allocates data. If </w:t>
      </w:r>
      <w:r>
        <w:rPr>
          <w:i/>
          <w:iCs/>
          <w:color w:val="auto"/>
          <w:sz w:val="20"/>
          <w:szCs w:val="20"/>
          <w:u w:val="none"/>
        </w:rPr>
        <w:t>ridge</w:t>
      </w:r>
      <w:r>
        <w:rPr>
          <w:color w:val="auto"/>
          <w:sz w:val="20"/>
          <w:szCs w:val="20"/>
          <w:u w:val="none"/>
        </w:rPr>
        <w:t xml:space="preserve"> is 0 the procedure template is just a robust regression.</w:t>
      </w:r>
    </w:p>
    <w:p>
      <w:pPr>
        <w:pStyle w:val="Normal"/>
        <w:rPr>
          <w:sz w:val="20"/>
          <w:szCs w:val="20"/>
        </w:rPr>
      </w:pPr>
      <w:r>
        <w:rPr>
          <w:sz w:val="20"/>
          <w:szCs w:val="20"/>
        </w:rPr>
      </w:r>
    </w:p>
    <w:p>
      <w:pPr>
        <w:pStyle w:val="Normal"/>
        <w:jc w:val="center"/>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Python 2.7 Usage Example</w:t>
      </w:r>
    </w:p>
    <w:p>
      <w:pPr>
        <w:pStyle w:val="Normal"/>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ab/>
      </w:r>
      <w:r>
        <w:rPr>
          <w:rFonts w:eastAsia="Noto Sans CJK SC Regular" w:cs="Lohit Devanagari"/>
          <w:color w:val="auto"/>
          <w:kern w:val="2"/>
          <w:sz w:val="20"/>
          <w:szCs w:val="20"/>
          <w:u w:val="none"/>
          <w:lang w:val="en-US" w:eastAsia="zh-CN" w:bidi="hi-IN"/>
        </w:rPr>
        <w:t xml:space="preserve">The procedure template from the above topic can be used in Python. l1_procs_module.cpp file is the python wrapper for the l1_procs.h. To install this extension in </w:t>
      </w:r>
      <w:r>
        <w:rPr>
          <w:rFonts w:eastAsia="Noto Sans CJK SC Regular" w:cs="Lohit Devanagari"/>
          <w:color w:val="auto"/>
          <w:kern w:val="2"/>
          <w:sz w:val="20"/>
          <w:szCs w:val="20"/>
          <w:u w:val="none"/>
          <w:lang w:val="en-US" w:eastAsia="zh-CN" w:bidi="hi-IN"/>
        </w:rPr>
        <w:t>Linux/</w:t>
      </w:r>
      <w:r>
        <w:rPr>
          <w:rFonts w:eastAsia="Noto Sans CJK SC Regular" w:cs="Lohit Devanagari"/>
          <w:color w:val="auto"/>
          <w:kern w:val="2"/>
          <w:sz w:val="20"/>
          <w:szCs w:val="20"/>
          <w:u w:val="none"/>
          <w:lang w:val="en-US" w:eastAsia="zh-CN" w:bidi="hi-IN"/>
        </w:rPr>
        <w:t xml:space="preserve">python2.7 you need to </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set the path to iTTL headers in </w:t>
      </w:r>
      <w:r>
        <w:rPr>
          <w:rFonts w:eastAsia="Noto Sans CJK SC Regular" w:cs="Lohit Devanagari" w:ascii="Monospace" w:hAnsi="Monospace"/>
          <w:color w:val="000000"/>
          <w:kern w:val="2"/>
          <w:sz w:val="20"/>
          <w:szCs w:val="20"/>
          <w:u w:val="none"/>
          <w:shd w:fill="auto" w:val="clear"/>
          <w:lang w:val="en-US" w:eastAsia="zh-CN" w:bidi="hi-IN"/>
        </w:rPr>
        <w:t>iTTL_path</w:t>
      </w:r>
      <w:r>
        <w:rPr>
          <w:rFonts w:eastAsia="Noto Sans CJK SC Regular" w:cs="Lohit Devanagari"/>
          <w:color w:val="auto"/>
          <w:kern w:val="2"/>
          <w:sz w:val="20"/>
          <w:szCs w:val="20"/>
          <w:u w:val="none"/>
          <w:lang w:val="en-US" w:eastAsia="zh-CN" w:bidi="hi-IN"/>
        </w:rPr>
        <w:t xml:space="preserve"> variable of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set the correct path to l1_procs_module.cpp in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w:t>
      </w:r>
      <w:r>
        <w:rPr>
          <w:rFonts w:eastAsia="Noto Sans CJK SC Regular" w:cs="Lohit Devanagari"/>
          <w:color w:val="auto"/>
          <w:kern w:val="2"/>
          <w:sz w:val="20"/>
          <w:szCs w:val="20"/>
          <w:u w:val="none"/>
          <w:lang w:val="en-US" w:eastAsia="zh-CN" w:bidi="hi-IN"/>
        </w:rPr>
        <w:t xml:space="preserve">et </w:t>
      </w:r>
      <w:r>
        <w:rPr>
          <w:rFonts w:eastAsia="Noto Sans CJK SC Regular" w:cs="Lohit Devanagari"/>
          <w:color w:val="auto"/>
          <w:kern w:val="2"/>
          <w:sz w:val="20"/>
          <w:szCs w:val="20"/>
          <w:u w:val="none"/>
          <w:lang w:val="en-US" w:eastAsia="zh-CN" w:bidi="hi-IN"/>
        </w:rPr>
        <w:t xml:space="preserve">the </w:t>
      </w:r>
      <w:r>
        <w:rPr>
          <w:rFonts w:eastAsia="Noto Sans CJK SC Regular" w:cs="Lohit Devanagari"/>
          <w:color w:val="auto"/>
          <w:kern w:val="2"/>
          <w:sz w:val="20"/>
          <w:szCs w:val="20"/>
          <w:u w:val="none"/>
          <w:lang w:val="en-US" w:eastAsia="zh-CN" w:bidi="hi-IN"/>
        </w:rPr>
        <w:t xml:space="preserve">name of </w:t>
      </w:r>
      <w:r>
        <w:rPr>
          <w:rFonts w:eastAsia="Noto Sans CJK SC Regular" w:cs="Lohit Devanagari"/>
          <w:color w:val="auto"/>
          <w:kern w:val="2"/>
          <w:sz w:val="20"/>
          <w:szCs w:val="20"/>
          <w:u w:val="none"/>
          <w:lang w:val="en-US" w:eastAsia="zh-CN" w:bidi="hi-IN"/>
        </w:rPr>
        <w:t xml:space="preserve">installed BLAS library </w:t>
      </w:r>
      <w:r>
        <w:rPr>
          <w:rFonts w:eastAsia="Noto Sans CJK SC Regular" w:cs="Lohit Devanagari"/>
          <w:color w:val="auto"/>
          <w:kern w:val="2"/>
          <w:sz w:val="20"/>
          <w:szCs w:val="20"/>
          <w:u w:val="none"/>
          <w:lang w:val="en-US" w:eastAsia="zh-CN" w:bidi="hi-IN"/>
        </w:rPr>
        <w:t xml:space="preserve">in setup.py </w:t>
      </w:r>
      <w:r>
        <w:rPr>
          <w:rFonts w:eastAsia="Noto Sans CJK SC Regular" w:cs="Lohit Devanagari"/>
          <w:color w:val="auto"/>
          <w:kern w:val="2"/>
          <w:sz w:val="20"/>
          <w:szCs w:val="20"/>
          <w:u w:val="none"/>
          <w:lang w:val="en-US" w:eastAsia="zh-CN" w:bidi="hi-IN"/>
        </w:rPr>
        <w:t xml:space="preserve">to be linked to </w:t>
      </w:r>
      <w:r>
        <w:rPr>
          <w:rFonts w:eastAsia="Noto Sans CJK SC Regular" w:cs="Lohit Devanagari"/>
          <w:color w:val="auto"/>
          <w:kern w:val="2"/>
          <w:sz w:val="20"/>
          <w:szCs w:val="20"/>
          <w:u w:val="none"/>
          <w:lang w:val="en-US" w:eastAsia="zh-CN" w:bidi="hi-IN"/>
        </w:rPr>
        <w:t>(some libraries don’t support dgetrs/dgetrf, their usage is impossible)</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run </w:t>
      </w:r>
      <w:r>
        <w:rPr>
          <w:rFonts w:eastAsia="Noto Sans CJK SC Regular" w:cs="Lohit Devanagari"/>
          <w:color w:val="auto"/>
          <w:kern w:val="2"/>
          <w:sz w:val="20"/>
          <w:szCs w:val="20"/>
          <w:u w:val="none"/>
          <w:lang w:val="en-US" w:eastAsia="zh-CN" w:bidi="hi-IN"/>
        </w:rPr>
        <w:t>installation</w:t>
      </w:r>
      <w:r>
        <w:rPr>
          <w:rFonts w:eastAsia="Noto Sans CJK SC Regular" w:cs="Lohit Devanagari"/>
          <w:color w:val="auto"/>
          <w:kern w:val="2"/>
          <w:sz w:val="20"/>
          <w:szCs w:val="20"/>
          <w:u w:val="none"/>
          <w:lang w:val="en-US" w:eastAsia="zh-CN" w:bidi="hi-IN"/>
        </w:rPr>
        <w:t xml:space="preserve"> </w:t>
        <w:tab/>
      </w:r>
    </w:p>
    <w:p>
      <w:pPr>
        <w:pStyle w:val="Normal"/>
        <w:numPr>
          <w:ilvl w:val="0"/>
          <w:numId w:val="0"/>
        </w:numPr>
        <w:ind w:left="720" w:hanging="0"/>
        <w:jc w:val="left"/>
        <w:rPr>
          <w:rFonts w:ascii="Liberation Serif" w:hAnsi="Liberation Serif" w:eastAsia="Noto Sans CJK SC Regular" w:cs="Lohit Devanagari"/>
          <w:color w:val="auto"/>
          <w:kern w:val="2"/>
          <w:sz w:val="24"/>
          <w:szCs w:val="24"/>
          <w:lang w:val="en-US" w:eastAsia="zh-CN" w:bidi="hi-IN"/>
        </w:rPr>
      </w:pPr>
      <w:r>
        <w:rPr>
          <w:rStyle w:val="Style15"/>
          <w:color w:val="auto"/>
          <w:kern w:val="2"/>
          <w:sz w:val="20"/>
          <w:szCs w:val="20"/>
          <w:u w:val="none"/>
          <w:lang w:val="en-US" w:eastAsia="zh-CN" w:bidi="hi-IN"/>
        </w:rPr>
        <w:t>sudo python setup.py install</w:t>
      </w:r>
    </w:p>
    <w:p>
      <w:pPr>
        <w:pStyle w:val="Normal"/>
        <w:numPr>
          <w:ilvl w:val="0"/>
          <w:numId w:val="6"/>
        </w:numPr>
        <w:jc w:val="left"/>
        <w:rPr/>
      </w:pPr>
      <w:r>
        <w:rPr>
          <w:rFonts w:eastAsia="Noto Sans CJK SC Regular" w:cs="Lohit Devanagari"/>
          <w:color w:val="auto"/>
          <w:kern w:val="2"/>
          <w:sz w:val="20"/>
          <w:szCs w:val="20"/>
          <w:u w:val="none"/>
          <w:lang w:val="en-US" w:eastAsia="zh-CN" w:bidi="hi-IN"/>
        </w:rPr>
        <w:t xml:space="preserve">update library attributes </w:t>
      </w:r>
    </w:p>
    <w:p>
      <w:pPr>
        <w:pStyle w:val="Normal"/>
        <w:numPr>
          <w:ilvl w:val="0"/>
          <w:numId w:val="0"/>
        </w:numPr>
        <w:ind w:left="720" w:hanging="0"/>
        <w:jc w:val="left"/>
        <w:rPr/>
      </w:pPr>
      <w:r>
        <w:rPr>
          <w:rStyle w:val="Style15"/>
          <w:sz w:val="20"/>
          <w:szCs w:val="20"/>
          <w:u w:val="none"/>
        </w:rPr>
        <w:t>sudo chmod 755 /usr/local/lib/python2.7/dist-packages/</w:t>
      </w:r>
      <w:r>
        <w:rPr>
          <w:rStyle w:val="Style15"/>
          <w:sz w:val="20"/>
          <w:szCs w:val="20"/>
          <w:u w:val="none"/>
        </w:rPr>
        <w:t>l1_procs</w:t>
      </w:r>
      <w:r>
        <w:rPr>
          <w:rStyle w:val="Style15"/>
          <w:sz w:val="20"/>
          <w:szCs w:val="20"/>
          <w:u w:val="none"/>
        </w:rPr>
        <w:t>.so</w:t>
      </w:r>
    </w:p>
    <w:p>
      <w:pPr>
        <w:pStyle w:val="Normal"/>
        <w:jc w:val="left"/>
        <w:rPr>
          <w:rStyle w:val="Style15"/>
          <w:sz w:val="20"/>
          <w:szCs w:val="20"/>
          <w:u w:val="none"/>
        </w:rPr>
      </w:pPr>
      <w:r>
        <w:rPr/>
      </w:r>
    </w:p>
    <w:p>
      <w:pPr>
        <w:pStyle w:val="Normal"/>
        <w:jc w:val="left"/>
        <w:rPr/>
      </w:pPr>
      <w:r>
        <w:rPr>
          <w:rStyle w:val="Style15"/>
          <w:sz w:val="20"/>
          <w:szCs w:val="20"/>
          <w:u w:val="none"/>
        </w:rPr>
        <w:tab/>
      </w:r>
      <w:r>
        <w:rPr>
          <w:rStyle w:val="Style15"/>
          <w:rFonts w:eastAsia="Noto Sans CJK SC Regular" w:cs="Lohit Devanagari"/>
          <w:color w:val="auto"/>
          <w:kern w:val="2"/>
          <w:sz w:val="20"/>
          <w:szCs w:val="20"/>
          <w:u w:val="none"/>
          <w:lang w:val="en-US" w:eastAsia="zh-CN" w:bidi="hi-IN"/>
        </w:rPr>
        <w:t>The test.py example shows the usage of BR_solve in python2.7.</w:t>
      </w:r>
    </w:p>
    <w:p>
      <w:pPr>
        <w:pStyle w:val="Normal"/>
        <w:numPr>
          <w:ilvl w:val="0"/>
          <w:numId w:val="0"/>
        </w:numPr>
        <w:ind w:left="720" w:hanging="0"/>
        <w:jc w:val="left"/>
        <w:rPr>
          <w:sz w:val="20"/>
          <w:szCs w:val="20"/>
          <w:u w:val="none"/>
        </w:rPr>
      </w:pPr>
      <w:r>
        <w:rPr>
          <w:rFonts w:eastAsia="Noto Sans CJK SC Regular" w:cs="Lohit Devanagari"/>
          <w:color w:val="auto"/>
          <w:kern w:val="2"/>
          <w:sz w:val="24"/>
          <w:szCs w:val="24"/>
          <w:lang w:val="en-US" w:eastAsia="zh-CN" w:bidi="hi-IN"/>
        </w:rPr>
      </w:r>
    </w:p>
    <w:p>
      <w:pPr>
        <w:pStyle w:val="Normal"/>
        <w:jc w:val="center"/>
        <w:rPr/>
      </w:pPr>
      <w:r>
        <w:rPr/>
        <w:t>Environment</w:t>
      </w:r>
    </w:p>
    <w:p>
      <w:pPr>
        <w:pStyle w:val="Normal"/>
        <w:rPr/>
      </w:pPr>
      <w:r>
        <w:rPr>
          <w:sz w:val="20"/>
          <w:szCs w:val="20"/>
        </w:rPr>
        <w:tab/>
        <w:t>The</w:t>
      </w:r>
      <w:bookmarkStart w:id="3" w:name="__DdeLink__427_3376015134"/>
      <w:r>
        <w:rPr>
          <w:sz w:val="20"/>
          <w:szCs w:val="20"/>
        </w:rPr>
        <w:t xml:space="preserve"> library</w:t>
      </w:r>
      <w:bookmarkEnd w:id="3"/>
      <w:r>
        <w:rPr>
          <w:sz w:val="20"/>
          <w:szCs w:val="20"/>
        </w:rPr>
        <w:t xml:space="preserve"> was tested only in Linux/gcc environment. The library requires at least C++11.</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sz w:val="20"/>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0"/>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sz w:val="20"/>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4"/>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Style15">
    <w:name w:val="Исходный текст"/>
    <w:qFormat/>
    <w:rPr>
      <w:rFonts w:ascii="Liberation Mono" w:hAnsi="Liberation Mono" w:eastAsia="DejaVu Sans Mono" w:cs="Liberation Mono"/>
    </w:rPr>
  </w:style>
  <w:style w:type="paragraph" w:styleId="Style16" w:customStyle="1">
    <w:name w:val="Заголовок"/>
    <w:basedOn w:val="Normal"/>
    <w:next w:val="Style17"/>
    <w:qFormat/>
    <w:pPr>
      <w:keepNext w:val="true"/>
      <w:spacing w:before="240" w:after="120"/>
    </w:pPr>
    <w:rPr>
      <w:rFonts w:ascii="Liberation Sans" w:hAnsi="Liberation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1" w:customStyle="1">
    <w:name w:val="Содержимое таблицы"/>
    <w:basedOn w:val="Normal"/>
    <w:qFormat/>
    <w:pPr>
      <w:suppressLineNumbers/>
    </w:pPr>
    <w:rPr/>
  </w:style>
  <w:style w:type="paragraph" w:styleId="Style22" w:customStyle="1">
    <w:name w:val="Заголовок таблицы"/>
    <w:basedOn w:val="Style21"/>
    <w:qFormat/>
    <w:pPr>
      <w:jc w:val="center"/>
    </w:pPr>
    <w:rPr>
      <w:b/>
      <w:bCs/>
    </w:rPr>
  </w:style>
  <w:style w:type="paragraph" w:styleId="Style23">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5595</TotalTime>
  <Application>LibreOffice/6.0.7.3$Linux_X86_64 LibreOffice_project/00m0$Build-3</Application>
  <Pages>5</Pages>
  <Words>1800</Words>
  <Characters>10427</Characters>
  <CharactersWithSpaces>12029</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2019-07-12T10:09:11Z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