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394" w:rsidRDefault="00527394" w:rsidP="00527394">
      <w:pPr>
        <w:pStyle w:val="Heading1"/>
      </w:pPr>
      <w:proofErr w:type="spellStart"/>
      <w:r>
        <w:t>ShapeGeometry</w:t>
      </w:r>
      <w:proofErr w:type="spellEnd"/>
    </w:p>
    <w:p w:rsidR="00527394" w:rsidRDefault="00527394">
      <w:r>
        <w:rPr>
          <w:noProof/>
          <w:lang w:eastAsia="en-GB"/>
        </w:rPr>
        <w:drawing>
          <wp:inline distT="0" distB="0" distL="0" distR="0" wp14:anchorId="2DDA82D3" wp14:editId="32D9B57D">
            <wp:extent cx="9677400" cy="12563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2088" cy="12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75"/>
        <w:gridCol w:w="11839"/>
      </w:tblGrid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BoundingBox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ShapeGeomCost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ShapeGeomData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ShapeGeomFormat</w:t>
            </w:r>
            <w:proofErr w:type="spellEnd"/>
          </w:p>
        </w:tc>
        <w:tc>
          <w:tcPr>
            <w:tcW w:w="3791" w:type="pct"/>
          </w:tcPr>
          <w:p w:rsidR="00527394" w:rsidRDefault="00B81DB8" w:rsidP="00527394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XbimGeometryType</w:t>
            </w:r>
            <w:proofErr w:type="spellEnd"/>
          </w:p>
          <w:p w:rsidR="00B81DB8" w:rsidRDefault="00B81DB8" w:rsidP="00527394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Undefined = 0x0,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BoundingBox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0x01,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MultipleBoundingBox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0x02,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TriangulatedMesh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0x03,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Regions (clusters of elements in a model) are stored for the project in one database row.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Use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XbimRegionCollection.FromArray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ShapeData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)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deserialising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 = 0x4,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products with no geometry use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TransformOnly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store the transform matrix associated with the </w:t>
            </w:r>
            <w:r w:rsidR="0020445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lacement.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0x5,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128 bit hash of a geometry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TriangulatedMeshHash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0x6,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xBIM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variant of the PLY format, a set of nominally planar polygons, stored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ascii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format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Polyhedron = 0x7,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 triangulated Polyhedron mesh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TriangulatedPolyhedron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0x8,</w:t>
            </w:r>
          </w:p>
          <w:p w:rsidR="00B81DB8" w:rsidRDefault="00B81DB8" w:rsidP="00B81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xBIM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variant of the PLY format, a set of nominally planar polygons but stored in binary format</w:t>
            </w:r>
          </w:p>
          <w:p w:rsidR="00B81DB8" w:rsidRPr="00204450" w:rsidRDefault="00B81DB8" w:rsidP="00527394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PolyhedronBinary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0x9,</w:t>
            </w:r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ShapeGeomIfcLabel</w:t>
            </w:r>
            <w:proofErr w:type="spellEnd"/>
          </w:p>
        </w:tc>
        <w:tc>
          <w:tcPr>
            <w:tcW w:w="3791" w:type="pct"/>
          </w:tcPr>
          <w:p w:rsidR="00527394" w:rsidRPr="00527394" w:rsidRDefault="00B81DB8" w:rsidP="00527394">
            <w:r>
              <w:t xml:space="preserve">Points to a </w:t>
            </w:r>
            <w:proofErr w:type="spellStart"/>
            <w:r w:rsidRPr="00B81DB8">
              <w:rPr>
                <w:color w:val="00B050"/>
              </w:rPr>
              <w:t>IfcGeometricRepresentationItem</w:t>
            </w:r>
            <w:proofErr w:type="spellEnd"/>
          </w:p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ShapeGeomLabel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ShapeGeomLOD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ShapeGeomReferenceCount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1209" w:type="pct"/>
          </w:tcPr>
          <w:p w:rsidR="00527394" w:rsidRPr="00527394" w:rsidRDefault="00527394" w:rsidP="008B0B04">
            <w:proofErr w:type="spellStart"/>
            <w:r w:rsidRPr="00527394">
              <w:t>ShapeGeomHash</w:t>
            </w:r>
            <w:proofErr w:type="spellEnd"/>
          </w:p>
        </w:tc>
        <w:tc>
          <w:tcPr>
            <w:tcW w:w="3791" w:type="pct"/>
          </w:tcPr>
          <w:p w:rsidR="00527394" w:rsidRPr="00527394" w:rsidRDefault="00527394" w:rsidP="00527394"/>
        </w:tc>
      </w:tr>
    </w:tbl>
    <w:p w:rsidR="00527394" w:rsidRDefault="00527394"/>
    <w:p w:rsidR="00527394" w:rsidRDefault="00527394" w:rsidP="00527394">
      <w:pPr>
        <w:pStyle w:val="Heading1"/>
      </w:pPr>
      <w:proofErr w:type="spellStart"/>
      <w:r>
        <w:lastRenderedPageBreak/>
        <w:t>ShapeInstences</w:t>
      </w:r>
      <w:proofErr w:type="spellEnd"/>
    </w:p>
    <w:p w:rsidR="0010179D" w:rsidRDefault="00527394">
      <w:r>
        <w:rPr>
          <w:noProof/>
          <w:lang w:eastAsia="en-GB"/>
        </w:rPr>
        <w:drawing>
          <wp:inline distT="0" distB="0" distL="0" distR="0" wp14:anchorId="12795C6F" wp14:editId="54DBC4DF">
            <wp:extent cx="8856133" cy="12957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4341" cy="12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12241"/>
      </w:tblGrid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BoundingBox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IfcProductLabel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IfcTypeId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/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InstanceLabel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>
            <w:bookmarkStart w:id="0" w:name="_GoBack"/>
            <w:bookmarkEnd w:id="0"/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RepresentationContext</w:t>
            </w:r>
            <w:proofErr w:type="spellEnd"/>
          </w:p>
        </w:tc>
        <w:tc>
          <w:tcPr>
            <w:tcW w:w="12241" w:type="dxa"/>
          </w:tcPr>
          <w:p w:rsidR="00527394" w:rsidRPr="00527394" w:rsidRDefault="00204450" w:rsidP="00527394">
            <w:proofErr w:type="spellStart"/>
            <w:r>
              <w:t>EntityLabel</w:t>
            </w:r>
            <w:proofErr w:type="spellEnd"/>
            <w:r>
              <w:t xml:space="preserve"> of the IFC context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ShapeGeomRepType</w:t>
            </w:r>
            <w:proofErr w:type="spellEnd"/>
          </w:p>
        </w:tc>
        <w:tc>
          <w:tcPr>
            <w:tcW w:w="12241" w:type="dxa"/>
          </w:tcPr>
          <w:p w:rsidR="00527394" w:rsidRDefault="0098161B" w:rsidP="00527394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 w:rsidRPr="0098161B">
              <w:t>XbimGeometryRepresentationType</w:t>
            </w:r>
            <w:proofErr w:type="spellEnd"/>
          </w:p>
          <w:p w:rsidR="0098161B" w:rsidRDefault="0098161B" w:rsidP="0098161B">
            <w:r>
              <w:t xml:space="preserve">/// </w:t>
            </w:r>
            <w:proofErr w:type="spellStart"/>
            <w:r>
              <w:t>boolean</w:t>
            </w:r>
            <w:proofErr w:type="spellEnd"/>
            <w:r>
              <w:t xml:space="preserve"> operations with voids and extensions are included in the resulting representation</w:t>
            </w:r>
          </w:p>
          <w:p w:rsidR="0098161B" w:rsidRDefault="0098161B" w:rsidP="0098161B">
            <w:proofErr w:type="spellStart"/>
            <w:r>
              <w:t>OpeningsAndAdditionsIncluded</w:t>
            </w:r>
            <w:proofErr w:type="spellEnd"/>
            <w:r>
              <w:t xml:space="preserve"> = 1,</w:t>
            </w:r>
          </w:p>
          <w:p w:rsidR="0098161B" w:rsidRDefault="0098161B" w:rsidP="0098161B">
            <w:r>
              <w:t xml:space="preserve">/// </w:t>
            </w:r>
            <w:proofErr w:type="spellStart"/>
            <w:r>
              <w:t>boolean</w:t>
            </w:r>
            <w:proofErr w:type="spellEnd"/>
            <w:r>
              <w:t xml:space="preserve"> operations with voids and extensions are excluded in the resulting representation</w:t>
            </w:r>
          </w:p>
          <w:p w:rsidR="0098161B" w:rsidRDefault="0098161B" w:rsidP="0098161B">
            <w:proofErr w:type="spellStart"/>
            <w:r>
              <w:t>OpeningsAndAdditionsExcluded</w:t>
            </w:r>
            <w:proofErr w:type="spellEnd"/>
            <w:r>
              <w:t xml:space="preserve"> = 2,</w:t>
            </w:r>
          </w:p>
          <w:p w:rsidR="0098161B" w:rsidRDefault="0098161B" w:rsidP="0098161B">
            <w:r>
              <w:t xml:space="preserve">/// representation of voids and extensions only </w:t>
            </w:r>
          </w:p>
          <w:p w:rsidR="0098161B" w:rsidRPr="00527394" w:rsidRDefault="0098161B" w:rsidP="00527394">
            <w:proofErr w:type="spellStart"/>
            <w:r>
              <w:t>OpeningsAndAdditionsOnly</w:t>
            </w:r>
            <w:proofErr w:type="spellEnd"/>
            <w:r>
              <w:t xml:space="preserve"> = 4</w:t>
            </w:r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ShapeLabel</w:t>
            </w:r>
            <w:proofErr w:type="spellEnd"/>
          </w:p>
        </w:tc>
        <w:tc>
          <w:tcPr>
            <w:tcW w:w="12241" w:type="dxa"/>
          </w:tcPr>
          <w:p w:rsidR="00527394" w:rsidRPr="00527394" w:rsidRDefault="00B81DB8" w:rsidP="00B81DB8">
            <w:r>
              <w:t xml:space="preserve">Pointer to </w:t>
            </w:r>
            <w:proofErr w:type="spellStart"/>
            <w:r>
              <w:t>ShapeGeometry.</w:t>
            </w:r>
            <w:r w:rsidRPr="00527394">
              <w:t>ShapeGeomLabel</w:t>
            </w:r>
            <w:proofErr w:type="spellEnd"/>
          </w:p>
        </w:tc>
      </w:tr>
      <w:tr w:rsidR="00527394" w:rsidRPr="00527394" w:rsidTr="00527394">
        <w:tc>
          <w:tcPr>
            <w:tcW w:w="3373" w:type="dxa"/>
          </w:tcPr>
          <w:p w:rsidR="00527394" w:rsidRPr="00527394" w:rsidRDefault="00527394" w:rsidP="008B04FB">
            <w:proofErr w:type="spellStart"/>
            <w:r w:rsidRPr="00527394">
              <w:t>StyleLabel</w:t>
            </w:r>
            <w:proofErr w:type="spellEnd"/>
          </w:p>
        </w:tc>
        <w:tc>
          <w:tcPr>
            <w:tcW w:w="12241" w:type="dxa"/>
          </w:tcPr>
          <w:p w:rsidR="00527394" w:rsidRPr="00527394" w:rsidRDefault="00527394" w:rsidP="00527394"/>
        </w:tc>
      </w:tr>
      <w:tr w:rsidR="00527394" w:rsidTr="00527394">
        <w:tc>
          <w:tcPr>
            <w:tcW w:w="3373" w:type="dxa"/>
          </w:tcPr>
          <w:p w:rsidR="00527394" w:rsidRDefault="00527394" w:rsidP="008B04FB">
            <w:r w:rsidRPr="00527394">
              <w:t>Transformation</w:t>
            </w:r>
          </w:p>
        </w:tc>
        <w:tc>
          <w:tcPr>
            <w:tcW w:w="12241" w:type="dxa"/>
          </w:tcPr>
          <w:p w:rsidR="00527394" w:rsidRDefault="00527394" w:rsidP="00527394"/>
        </w:tc>
      </w:tr>
    </w:tbl>
    <w:p w:rsidR="00527394" w:rsidRDefault="00527394" w:rsidP="00527394"/>
    <w:sectPr w:rsidR="00527394" w:rsidSect="005273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94"/>
    <w:rsid w:val="0010179D"/>
    <w:rsid w:val="001E4837"/>
    <w:rsid w:val="00204450"/>
    <w:rsid w:val="00527394"/>
    <w:rsid w:val="0098161B"/>
    <w:rsid w:val="00B8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7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Benghi</dc:creator>
  <cp:lastModifiedBy>Claudio Benghi</cp:lastModifiedBy>
  <cp:revision>3</cp:revision>
  <dcterms:created xsi:type="dcterms:W3CDTF">2016-05-02T11:57:00Z</dcterms:created>
  <dcterms:modified xsi:type="dcterms:W3CDTF">2016-05-02T14:46:00Z</dcterms:modified>
</cp:coreProperties>
</file>