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B78F41"/>
          <w:sz w:val="68"/>
        </w:rPr>
        <w:t>J REGULATOR</w:t>
      </w:r>
    </w:p>
    <w:p>
      <w:pPr>
        <w:jc w:val="center"/>
      </w:pPr>
      <w:r>
        <w:rPr>
          <w:color w:val="232831"/>
          <w:sz w:val="34"/>
        </w:rPr>
        <w:t>Universal AI Model Routing &amp; Continuity Layer</w:t>
      </w:r>
    </w:p>
    <w:p>
      <w:pPr>
        <w:spacing w:before="320"/>
        <w:jc w:val="center"/>
      </w:pPr>
      <w:r>
        <w:rPr>
          <w:i/>
          <w:sz w:val="22"/>
        </w:rPr>
        <w:t>Technical stack, architecture, implementation roadmap, and key design decisions</w:t>
      </w:r>
    </w:p>
    <w:p>
      <w:pPr>
        <w:spacing w:before="2200"/>
        <w:jc w:val="center"/>
      </w:pPr>
      <w:r>
        <w:rPr>
          <w:b/>
          <w:color w:val="70747B"/>
          <w:sz w:val="18"/>
        </w:rPr>
        <w:t>VERSION 1.0  •  21 OCTOBER 2026</w:t>
      </w:r>
    </w:p>
    <w:p>
      <w:r>
        <w:br w:type="page"/>
      </w:r>
    </w:p>
    <w:p>
      <w:pPr>
        <w:pStyle w:val="Heading1"/>
      </w:pPr>
      <w:r>
        <w:t>1. Executive summary</w:t>
      </w:r>
    </w:p>
    <w:p>
      <w:r>
        <w:t>J Regulator is a standalone service that sits between AI applications and their model providers. Applications such as Jarwis, coding agents, chatbots, and workflow agents can send model requests through one common interface. J Regulator selects an eligible model, monitors known availability and usage signals, handles controlled retries and fallbacks, and records routing decisions.</w:t>
      </w:r>
    </w:p>
    <w:p>
      <w:r>
        <w:t>For applications that need long-running agent work, an optional continuity layer stores task progress, checkpoints, and tool-action results so a replacement model can continue from verified state. The regulator does not magically transfer a model's hidden reasoning; it reconstructs useful context from application data.</w:t>
      </w:r>
    </w:p>
    <w:p>
      <w:pPr>
        <w:pStyle w:val="Heading2"/>
      </w:pPr>
      <w:r>
        <w:t>Primary design principle</w:t>
      </w:r>
    </w:p>
    <w:p>
      <w:r>
        <w:rPr>
          <w:b/>
          <w:color w:val="826027"/>
        </w:rPr>
        <w:t>Models are replaceable. Task state, permissions, verified results, and execution history are not.</w:t>
      </w:r>
    </w:p>
    <w:p>
      <w:pPr>
        <w:pStyle w:val="Heading2"/>
      </w:pPr>
      <w:r>
        <w:t>What J Regulator is—and is not</w:t>
      </w:r>
    </w:p>
    <w:p>
      <w:pPr>
        <w:pStyle w:val="ListBullet"/>
        <w:spacing w:after="40"/>
      </w:pPr>
      <w:r>
        <w:t>It is a provider-neutral routing and failover layer with a stable API.</w:t>
      </w:r>
    </w:p>
    <w:p>
      <w:pPr>
        <w:pStyle w:val="ListBullet"/>
        <w:spacing w:after="40"/>
      </w:pPr>
      <w:r>
        <w:t>It can support multiple cloud providers and later add local-model adapters.</w:t>
      </w:r>
    </w:p>
    <w:p>
      <w:pPr>
        <w:pStyle w:val="ListBullet"/>
        <w:spacing w:after="40"/>
      </w:pPr>
      <w:r>
        <w:t>It can offer durable task continuity to applications that integrate with its task and tool interfaces.</w:t>
      </w:r>
    </w:p>
    <w:p>
      <w:pPr>
        <w:pStyle w:val="ListBullet"/>
        <w:spacing w:after="40"/>
      </w:pPr>
      <w:r>
        <w:t>It is not a universal way to use one provider's consumer subscription through another product, nor does it create extra provider quota.</w:t>
      </w:r>
    </w:p>
    <w:p>
      <w:pPr>
        <w:pStyle w:val="ListBullet"/>
        <w:spacing w:after="40"/>
      </w:pPr>
      <w:r>
        <w:t>It cannot guarantee identical output or full compatibility across different models; capabilities and context limits must be checked.</w:t>
      </w:r>
    </w:p>
    <w:p>
      <w:pPr>
        <w:pStyle w:val="Heading1"/>
      </w:pPr>
      <w:r>
        <w:t>2.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52A32"/>
          </w:tcPr>
          <w:p>
            <w:pPr>
              <w:spacing w:after="40"/>
            </w:pPr>
            <w:r/>
            <w:r>
              <w:rPr>
                <w:rFonts w:ascii="Aptos" w:hAnsi="Aptos"/>
                <w:b/>
                <w:color w:val="FFFFFF"/>
                <w:sz w:val="18"/>
              </w:rPr>
              <w:t>Area</w:t>
            </w:r>
          </w:p>
        </w:tc>
        <w:tc>
          <w:tcPr>
            <w:tcW w:type="dxa" w:w="3312"/>
            <w:vAlign w:val="center"/>
            <w:shd w:fill="252A32"/>
          </w:tcPr>
          <w:p>
            <w:pPr>
              <w:spacing w:after="40"/>
            </w:pPr>
            <w:r/>
            <w:r>
              <w:rPr>
                <w:rFonts w:ascii="Aptos" w:hAnsi="Aptos"/>
                <w:b/>
                <w:color w:val="FFFFFF"/>
                <w:sz w:val="18"/>
              </w:rPr>
              <w:t>Recommended choice</w:t>
            </w:r>
          </w:p>
        </w:tc>
        <w:tc>
          <w:tcPr>
            <w:tcW w:type="dxa" w:w="3312"/>
            <w:vAlign w:val="center"/>
            <w:shd w:fill="252A32"/>
          </w:tcPr>
          <w:p>
            <w:pPr>
              <w:spacing w:after="40"/>
            </w:pPr>
            <w:r/>
            <w:r>
              <w:rPr>
                <w:rFonts w:ascii="Aptos" w:hAnsi="Aptos"/>
                <w:b/>
                <w:color w:val="FFFFFF"/>
                <w:sz w:val="18"/>
              </w:rPr>
              <w:t>Why it fits</w:t>
            </w:r>
          </w:p>
        </w:tc>
      </w:tr>
      <w:tr>
        <w:tc>
          <w:tcPr>
            <w:tcW w:type="dxa" w:w="3312"/>
            <w:vAlign w:val="center"/>
          </w:tcPr>
          <w:p>
            <w:pPr>
              <w:spacing w:after="40"/>
            </w:pPr>
            <w:r/>
            <w:r>
              <w:rPr>
                <w:rFonts w:ascii="Aptos" w:hAnsi="Aptos"/>
                <w:b w:val="0"/>
                <w:sz w:val="18"/>
              </w:rPr>
              <w:t>Main language</w:t>
            </w:r>
          </w:p>
        </w:tc>
        <w:tc>
          <w:tcPr>
            <w:tcW w:type="dxa" w:w="3312"/>
            <w:vAlign w:val="center"/>
          </w:tcPr>
          <w:p>
            <w:pPr>
              <w:spacing w:after="40"/>
            </w:pPr>
            <w:r/>
            <w:r>
              <w:rPr>
                <w:rFonts w:ascii="Aptos" w:hAnsi="Aptos"/>
                <w:b w:val="0"/>
                <w:sz w:val="18"/>
              </w:rPr>
              <w:t>Python 3.12+ (pin a tested version)</w:t>
            </w:r>
          </w:p>
        </w:tc>
        <w:tc>
          <w:tcPr>
            <w:tcW w:type="dxa" w:w="3312"/>
            <w:vAlign w:val="center"/>
          </w:tcPr>
          <w:p>
            <w:pPr>
              <w:spacing w:after="40"/>
            </w:pPr>
            <w:r/>
            <w:r>
              <w:rPr>
                <w:rFonts w:ascii="Aptos" w:hAnsi="Aptos"/>
                <w:b w:val="0"/>
                <w:sz w:val="18"/>
              </w:rPr>
              <w:t>Strong AI SDK ecosystem; practical for async APIs and orchestration.</w:t>
            </w:r>
          </w:p>
        </w:tc>
      </w:tr>
      <w:tr>
        <w:tc>
          <w:tcPr>
            <w:tcW w:type="dxa" w:w="3312"/>
            <w:vAlign w:val="center"/>
            <w:shd w:fill="F3F4F6"/>
          </w:tcPr>
          <w:p>
            <w:pPr>
              <w:spacing w:after="40"/>
            </w:pPr>
            <w:r/>
            <w:r>
              <w:rPr>
                <w:rFonts w:ascii="Aptos" w:hAnsi="Aptos"/>
                <w:b w:val="0"/>
                <w:sz w:val="18"/>
              </w:rPr>
              <w:t>HTTP API</w:t>
            </w:r>
          </w:p>
        </w:tc>
        <w:tc>
          <w:tcPr>
            <w:tcW w:type="dxa" w:w="3312"/>
            <w:vAlign w:val="center"/>
            <w:shd w:fill="F3F4F6"/>
          </w:tcPr>
          <w:p>
            <w:pPr>
              <w:spacing w:after="40"/>
            </w:pPr>
            <w:r/>
            <w:r>
              <w:rPr>
                <w:rFonts w:ascii="Aptos" w:hAnsi="Aptos"/>
                <w:b w:val="0"/>
                <w:sz w:val="18"/>
              </w:rPr>
              <w:t>FastAPI + Pydantic</w:t>
            </w:r>
          </w:p>
        </w:tc>
        <w:tc>
          <w:tcPr>
            <w:tcW w:type="dxa" w:w="3312"/>
            <w:vAlign w:val="center"/>
            <w:shd w:fill="F3F4F6"/>
          </w:tcPr>
          <w:p>
            <w:pPr>
              <w:spacing w:after="40"/>
            </w:pPr>
            <w:r/>
            <w:r>
              <w:rPr>
                <w:rFonts w:ascii="Aptos" w:hAnsi="Aptos"/>
                <w:b w:val="0"/>
                <w:sz w:val="18"/>
              </w:rPr>
              <w:t>Typed request/response validation and a straightforward service API.</w:t>
            </w:r>
          </w:p>
        </w:tc>
      </w:tr>
      <w:tr>
        <w:tc>
          <w:tcPr>
            <w:tcW w:type="dxa" w:w="3312"/>
            <w:vAlign w:val="center"/>
          </w:tcPr>
          <w:p>
            <w:pPr>
              <w:spacing w:after="40"/>
            </w:pPr>
            <w:r/>
            <w:r>
              <w:rPr>
                <w:rFonts w:ascii="Aptos" w:hAnsi="Aptos"/>
                <w:b w:val="0"/>
                <w:sz w:val="18"/>
              </w:rPr>
              <w:t>Provider integration</w:t>
            </w:r>
          </w:p>
        </w:tc>
        <w:tc>
          <w:tcPr>
            <w:tcW w:type="dxa" w:w="3312"/>
            <w:vAlign w:val="center"/>
          </w:tcPr>
          <w:p>
            <w:pPr>
              <w:spacing w:after="40"/>
            </w:pPr>
            <w:r/>
            <w:r>
              <w:rPr>
                <w:rFonts w:ascii="Aptos" w:hAnsi="Aptos"/>
                <w:b w:val="0"/>
                <w:sz w:val="18"/>
              </w:rPr>
              <w:t>LiteLLM as an initial gateway/adapter candidate; custom adapters behind an internal interface where needed</w:t>
            </w:r>
          </w:p>
        </w:tc>
        <w:tc>
          <w:tcPr>
            <w:tcW w:type="dxa" w:w="3312"/>
            <w:vAlign w:val="center"/>
          </w:tcPr>
          <w:p>
            <w:pPr>
              <w:spacing w:after="40"/>
            </w:pPr>
            <w:r/>
            <w:r>
              <w:rPr>
                <w:rFonts w:ascii="Aptos" w:hAnsi="Aptos"/>
                <w:b w:val="0"/>
                <w:sz w:val="18"/>
              </w:rPr>
              <w:t>Can unify many provider calls and already includes routing, retry, and fallback capabilities; evaluate feature compatibility before adoption.</w:t>
            </w:r>
          </w:p>
        </w:tc>
      </w:tr>
      <w:tr>
        <w:tc>
          <w:tcPr>
            <w:tcW w:type="dxa" w:w="3312"/>
            <w:vAlign w:val="center"/>
            <w:shd w:fill="F3F4F6"/>
          </w:tcPr>
          <w:p>
            <w:pPr>
              <w:spacing w:after="40"/>
            </w:pPr>
            <w:r/>
            <w:r>
              <w:rPr>
                <w:rFonts w:ascii="Aptos" w:hAnsi="Aptos"/>
                <w:b w:val="0"/>
                <w:sz w:val="18"/>
              </w:rPr>
              <w:t>Primary database</w:t>
            </w:r>
          </w:p>
        </w:tc>
        <w:tc>
          <w:tcPr>
            <w:tcW w:type="dxa" w:w="3312"/>
            <w:vAlign w:val="center"/>
            <w:shd w:fill="F3F4F6"/>
          </w:tcPr>
          <w:p>
            <w:pPr>
              <w:spacing w:after="40"/>
            </w:pPr>
            <w:r/>
            <w:r>
              <w:rPr>
                <w:rFonts w:ascii="Aptos" w:hAnsi="Aptos"/>
                <w:b w:val="0"/>
                <w:sz w:val="18"/>
              </w:rPr>
              <w:t>PostgreSQL</w:t>
            </w:r>
          </w:p>
        </w:tc>
        <w:tc>
          <w:tcPr>
            <w:tcW w:type="dxa" w:w="3312"/>
            <w:vAlign w:val="center"/>
            <w:shd w:fill="F3F4F6"/>
          </w:tcPr>
          <w:p>
            <w:pPr>
              <w:spacing w:after="40"/>
            </w:pPr>
            <w:r/>
            <w:r>
              <w:rPr>
                <w:rFonts w:ascii="Aptos" w:hAnsi="Aptos"/>
                <w:b w:val="0"/>
                <w:sz w:val="18"/>
              </w:rPr>
              <w:t>Durable records for apps, models, policies, tasks, attempts, and audit events.</w:t>
            </w:r>
          </w:p>
        </w:tc>
      </w:tr>
      <w:tr>
        <w:tc>
          <w:tcPr>
            <w:tcW w:type="dxa" w:w="3312"/>
            <w:vAlign w:val="center"/>
          </w:tcPr>
          <w:p>
            <w:pPr>
              <w:spacing w:after="40"/>
            </w:pPr>
            <w:r/>
            <w:r>
              <w:rPr>
                <w:rFonts w:ascii="Aptos" w:hAnsi="Aptos"/>
                <w:b w:val="0"/>
                <w:sz w:val="18"/>
              </w:rPr>
              <w:t>Fast shared state</w:t>
            </w:r>
          </w:p>
        </w:tc>
        <w:tc>
          <w:tcPr>
            <w:tcW w:type="dxa" w:w="3312"/>
            <w:vAlign w:val="center"/>
          </w:tcPr>
          <w:p>
            <w:pPr>
              <w:spacing w:after="40"/>
            </w:pPr>
            <w:r/>
            <w:r>
              <w:rPr>
                <w:rFonts w:ascii="Aptos" w:hAnsi="Aptos"/>
                <w:b w:val="0"/>
                <w:sz w:val="18"/>
              </w:rPr>
              <w:t>Redis, added when needed</w:t>
            </w:r>
          </w:p>
        </w:tc>
        <w:tc>
          <w:tcPr>
            <w:tcW w:type="dxa" w:w="3312"/>
            <w:vAlign w:val="center"/>
          </w:tcPr>
          <w:p>
            <w:pPr>
              <w:spacing w:after="40"/>
            </w:pPr>
            <w:r/>
            <w:r>
              <w:rPr>
                <w:rFonts w:ascii="Aptos" w:hAnsi="Aptos"/>
                <w:b w:val="0"/>
                <w:sz w:val="18"/>
              </w:rPr>
              <w:t>Useful for shared cooldowns, rate-limit counters, short-lived coordination, and caching; not the sole source of task truth.</w:t>
            </w:r>
          </w:p>
        </w:tc>
      </w:tr>
      <w:tr>
        <w:tc>
          <w:tcPr>
            <w:tcW w:type="dxa" w:w="3312"/>
            <w:vAlign w:val="center"/>
            <w:shd w:fill="F3F4F6"/>
          </w:tcPr>
          <w:p>
            <w:pPr>
              <w:spacing w:after="40"/>
            </w:pPr>
            <w:r/>
            <w:r>
              <w:rPr>
                <w:rFonts w:ascii="Aptos" w:hAnsi="Aptos"/>
                <w:b w:val="0"/>
                <w:sz w:val="18"/>
              </w:rPr>
              <w:t>Durable workflows</w:t>
            </w:r>
          </w:p>
        </w:tc>
        <w:tc>
          <w:tcPr>
            <w:tcW w:type="dxa" w:w="3312"/>
            <w:vAlign w:val="center"/>
            <w:shd w:fill="F3F4F6"/>
          </w:tcPr>
          <w:p>
            <w:pPr>
              <w:spacing w:after="40"/>
            </w:pPr>
            <w:r/>
            <w:r>
              <w:rPr>
                <w:rFonts w:ascii="Aptos" w:hAnsi="Aptos"/>
                <w:b w:val="0"/>
                <w:sz w:val="18"/>
              </w:rPr>
              <w:t>Temporal (recommended for robust multi-step workflows) or a simpler database-backed task runner for the first prototype</w:t>
            </w:r>
          </w:p>
        </w:tc>
        <w:tc>
          <w:tcPr>
            <w:tcW w:type="dxa" w:w="3312"/>
            <w:vAlign w:val="center"/>
            <w:shd w:fill="F3F4F6"/>
          </w:tcPr>
          <w:p>
            <w:pPr>
              <w:spacing w:after="40"/>
            </w:pPr>
            <w:r/>
            <w:r>
              <w:rPr>
                <w:rFonts w:ascii="Aptos" w:hAnsi="Aptos"/>
                <w:b w:val="0"/>
                <w:sz w:val="18"/>
              </w:rPr>
              <w:t>Can resume long-running workflows after process or infrastructure failures.</w:t>
            </w:r>
          </w:p>
        </w:tc>
      </w:tr>
      <w:tr>
        <w:tc>
          <w:tcPr>
            <w:tcW w:type="dxa" w:w="3312"/>
            <w:vAlign w:val="center"/>
          </w:tcPr>
          <w:p>
            <w:pPr>
              <w:spacing w:after="40"/>
            </w:pPr>
            <w:r/>
            <w:r>
              <w:rPr>
                <w:rFonts w:ascii="Aptos" w:hAnsi="Aptos"/>
                <w:b w:val="0"/>
                <w:sz w:val="18"/>
              </w:rPr>
              <w:t>Local development</w:t>
            </w:r>
          </w:p>
        </w:tc>
        <w:tc>
          <w:tcPr>
            <w:tcW w:type="dxa" w:w="3312"/>
            <w:vAlign w:val="center"/>
          </w:tcPr>
          <w:p>
            <w:pPr>
              <w:spacing w:after="40"/>
            </w:pPr>
            <w:r/>
            <w:r>
              <w:rPr>
                <w:rFonts w:ascii="Aptos" w:hAnsi="Aptos"/>
                <w:b w:val="0"/>
                <w:sz w:val="18"/>
              </w:rPr>
              <w:t>Docker Compose</w:t>
            </w:r>
          </w:p>
        </w:tc>
        <w:tc>
          <w:tcPr>
            <w:tcW w:type="dxa" w:w="3312"/>
            <w:vAlign w:val="center"/>
          </w:tcPr>
          <w:p>
            <w:pPr>
              <w:spacing w:after="40"/>
            </w:pPr>
            <w:r/>
            <w:r>
              <w:rPr>
                <w:rFonts w:ascii="Aptos" w:hAnsi="Aptos"/>
                <w:b w:val="0"/>
                <w:sz w:val="18"/>
              </w:rPr>
              <w:t>Repeatable local setup for API, database, and optional Redis/Temporal.</w:t>
            </w:r>
          </w:p>
        </w:tc>
      </w:tr>
      <w:tr>
        <w:tc>
          <w:tcPr>
            <w:tcW w:type="dxa" w:w="3312"/>
            <w:vAlign w:val="center"/>
            <w:shd w:fill="F3F4F6"/>
          </w:tcPr>
          <w:p>
            <w:pPr>
              <w:spacing w:after="40"/>
            </w:pPr>
            <w:r/>
            <w:r>
              <w:rPr>
                <w:rFonts w:ascii="Aptos" w:hAnsi="Aptos"/>
                <w:b w:val="0"/>
                <w:sz w:val="18"/>
              </w:rPr>
              <w:t>Testing</w:t>
            </w:r>
          </w:p>
        </w:tc>
        <w:tc>
          <w:tcPr>
            <w:tcW w:type="dxa" w:w="3312"/>
            <w:vAlign w:val="center"/>
            <w:shd w:fill="F3F4F6"/>
          </w:tcPr>
          <w:p>
            <w:pPr>
              <w:spacing w:after="40"/>
            </w:pPr>
            <w:r/>
            <w:r>
              <w:rPr>
                <w:rFonts w:ascii="Aptos" w:hAnsi="Aptos"/>
                <w:b w:val="0"/>
                <w:sz w:val="18"/>
              </w:rPr>
              <w:t>pytest + HTTPX + provider mocks</w:t>
            </w:r>
          </w:p>
        </w:tc>
        <w:tc>
          <w:tcPr>
            <w:tcW w:type="dxa" w:w="3312"/>
            <w:vAlign w:val="center"/>
            <w:shd w:fill="F3F4F6"/>
          </w:tcPr>
          <w:p>
            <w:pPr>
              <w:spacing w:after="40"/>
            </w:pPr>
            <w:r/>
            <w:r>
              <w:rPr>
                <w:rFonts w:ascii="Aptos" w:hAnsi="Aptos"/>
                <w:b w:val="0"/>
                <w:sz w:val="18"/>
              </w:rPr>
              <w:t>Repeatable unit, integration, and failure-injection tests without burning API credits.</w:t>
            </w:r>
          </w:p>
        </w:tc>
      </w:tr>
      <w:tr>
        <w:tc>
          <w:tcPr>
            <w:tcW w:type="dxa" w:w="3312"/>
            <w:vAlign w:val="center"/>
          </w:tcPr>
          <w:p>
            <w:pPr>
              <w:spacing w:after="40"/>
            </w:pPr>
            <w:r/>
            <w:r>
              <w:rPr>
                <w:rFonts w:ascii="Aptos" w:hAnsi="Aptos"/>
                <w:b w:val="0"/>
                <w:sz w:val="18"/>
              </w:rPr>
              <w:t>Observability</w:t>
            </w:r>
          </w:p>
        </w:tc>
        <w:tc>
          <w:tcPr>
            <w:tcW w:type="dxa" w:w="3312"/>
            <w:vAlign w:val="center"/>
          </w:tcPr>
          <w:p>
            <w:pPr>
              <w:spacing w:after="40"/>
            </w:pPr>
            <w:r/>
            <w:r>
              <w:rPr>
                <w:rFonts w:ascii="Aptos" w:hAnsi="Aptos"/>
                <w:b w:val="0"/>
                <w:sz w:val="18"/>
              </w:rPr>
              <w:t>Structured logs + OpenTelemetry; metrics/dashboard chosen after MVP</w:t>
            </w:r>
          </w:p>
        </w:tc>
        <w:tc>
          <w:tcPr>
            <w:tcW w:type="dxa" w:w="3312"/>
            <w:vAlign w:val="center"/>
          </w:tcPr>
          <w:p>
            <w:pPr>
              <w:spacing w:after="40"/>
            </w:pPr>
            <w:r/>
            <w:r>
              <w:rPr>
                <w:rFonts w:ascii="Aptos" w:hAnsi="Aptos"/>
                <w:b w:val="0"/>
                <w:sz w:val="18"/>
              </w:rPr>
              <w:t>Helps explain model switches, latency, failures, and cost.</w:t>
            </w:r>
          </w:p>
        </w:tc>
      </w:tr>
      <w:tr>
        <w:tc>
          <w:tcPr>
            <w:tcW w:type="dxa" w:w="3312"/>
            <w:vAlign w:val="center"/>
            <w:shd w:fill="F3F4F6"/>
          </w:tcPr>
          <w:p>
            <w:pPr>
              <w:spacing w:after="40"/>
            </w:pPr>
            <w:r/>
            <w:r>
              <w:rPr>
                <w:rFonts w:ascii="Aptos" w:hAnsi="Aptos"/>
                <w:b w:val="0"/>
                <w:sz w:val="18"/>
              </w:rPr>
              <w:t>Secrets</w:t>
            </w:r>
          </w:p>
        </w:tc>
        <w:tc>
          <w:tcPr>
            <w:tcW w:type="dxa" w:w="3312"/>
            <w:vAlign w:val="center"/>
            <w:shd w:fill="F3F4F6"/>
          </w:tcPr>
          <w:p>
            <w:pPr>
              <w:spacing w:after="40"/>
            </w:pPr>
            <w:r/>
            <w:r>
              <w:rPr>
                <w:rFonts w:ascii="Aptos" w:hAnsi="Aptos"/>
                <w:b w:val="0"/>
                <w:sz w:val="18"/>
              </w:rPr>
              <w:t>Environment-based secrets for local development; managed secret store in deployment</w:t>
            </w:r>
          </w:p>
        </w:tc>
        <w:tc>
          <w:tcPr>
            <w:tcW w:type="dxa" w:w="3312"/>
            <w:vAlign w:val="center"/>
            <w:shd w:fill="F3F4F6"/>
          </w:tcPr>
          <w:p>
            <w:pPr>
              <w:spacing w:after="40"/>
            </w:pPr>
            <w:r/>
            <w:r>
              <w:rPr>
                <w:rFonts w:ascii="Aptos" w:hAnsi="Aptos"/>
                <w:b w:val="0"/>
                <w:sz w:val="18"/>
              </w:rPr>
              <w:t>Keeps provider credentials out of source code and normal configuration files.</w:t>
            </w:r>
          </w:p>
        </w:tc>
      </w:tr>
      <w:tr>
        <w:tc>
          <w:tcPr>
            <w:tcW w:type="dxa" w:w="3312"/>
            <w:vAlign w:val="center"/>
          </w:tcPr>
          <w:p>
            <w:pPr>
              <w:spacing w:after="40"/>
            </w:pPr>
            <w:r/>
            <w:r>
              <w:rPr>
                <w:rFonts w:ascii="Aptos" w:hAnsi="Aptos"/>
                <w:b w:val="0"/>
                <w:sz w:val="18"/>
              </w:rPr>
              <w:t>Deployment</w:t>
            </w:r>
          </w:p>
        </w:tc>
        <w:tc>
          <w:tcPr>
            <w:tcW w:type="dxa" w:w="3312"/>
            <w:vAlign w:val="center"/>
          </w:tcPr>
          <w:p>
            <w:pPr>
              <w:spacing w:after="40"/>
            </w:pPr>
            <w:r/>
            <w:r>
              <w:rPr>
                <w:rFonts w:ascii="Aptos" w:hAnsi="Aptos"/>
                <w:b w:val="0"/>
                <w:sz w:val="18"/>
              </w:rPr>
              <w:t>One containerized service first; split workers and workflow services as scale requires</w:t>
            </w:r>
          </w:p>
        </w:tc>
        <w:tc>
          <w:tcPr>
            <w:tcW w:type="dxa" w:w="3312"/>
            <w:vAlign w:val="center"/>
          </w:tcPr>
          <w:p>
            <w:pPr>
              <w:spacing w:after="40"/>
            </w:pPr>
            <w:r/>
            <w:r>
              <w:rPr>
                <w:rFonts w:ascii="Aptos" w:hAnsi="Aptos"/>
                <w:b w:val="0"/>
                <w:sz w:val="18"/>
              </w:rPr>
              <w:t>Avoids premature infrastructure complexity.</w:t>
            </w:r>
          </w:p>
        </w:tc>
      </w:tr>
    </w:tbl>
    <w:p>
      <w:pPr>
        <w:spacing w:after="20"/>
      </w:pPr>
    </w:p>
    <w:p>
      <w:pPr>
        <w:pStyle w:val="Heading1"/>
      </w:pPr>
      <w:r>
        <w:t>3. Architecture overview</w:t>
      </w:r>
    </w:p>
    <w:p>
      <w:r>
        <w:t>Logical request path:</w:t>
      </w:r>
    </w:p>
    <w:p>
      <w:pPr>
        <w:pStyle w:val="ListNumber"/>
        <w:spacing w:after="60"/>
      </w:pPr>
      <w:r>
        <w:t>An application authenticates to J Regulator and sends a request to a stable API.</w:t>
      </w:r>
    </w:p>
    <w:p>
      <w:pPr>
        <w:pStyle w:val="ListNumber"/>
        <w:spacing w:after="60"/>
      </w:pPr>
      <w:r>
        <w:t>The gateway validates the request and identifies the application, task profile, constraints, and budget.</w:t>
      </w:r>
    </w:p>
    <w:p>
      <w:pPr>
        <w:pStyle w:val="ListNumber"/>
        <w:spacing w:after="60"/>
      </w:pPr>
      <w:r>
        <w:t>The router filters candidates by enabled status, capability, provider health, policy, and remaining budget.</w:t>
      </w:r>
    </w:p>
    <w:p>
      <w:pPr>
        <w:pStyle w:val="ListNumber"/>
        <w:spacing w:after="60"/>
      </w:pPr>
      <w:r>
        <w:t>A provider adapter sends the request and normalizes the response, usage data, and errors.</w:t>
      </w:r>
    </w:p>
    <w:p>
      <w:pPr>
        <w:pStyle w:val="ListNumber"/>
        <w:spacing w:after="60"/>
      </w:pPr>
      <w:r>
        <w:t>The error classifier decides whether to retry, wait, fail over, correct the request, or stop.</w:t>
      </w:r>
    </w:p>
    <w:p>
      <w:pPr>
        <w:pStyle w:val="ListNumber"/>
        <w:spacing w:after="60"/>
      </w:pPr>
      <w:r>
        <w:t>For long-running work, the continuity engine loads and saves task checkpoints and tool-action states.</w:t>
      </w:r>
    </w:p>
    <w:p>
      <w:pPr>
        <w:pStyle w:val="ListNumber"/>
        <w:spacing w:after="60"/>
      </w:pPr>
      <w:r>
        <w:t>J Regulator emits a response or task event and records the routing outcome.</w:t>
      </w:r>
    </w:p>
    <w:p>
      <w:pPr>
        <w:pStyle w:val="Heading2"/>
      </w:pPr>
      <w:r>
        <w:t>Core modules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52A32"/>
          </w:tcPr>
          <w:p>
            <w:pPr>
              <w:spacing w:after="40"/>
            </w:pPr>
            <w:r/>
            <w:r>
              <w:rPr>
                <w:rFonts w:ascii="Aptos" w:hAnsi="Aptos"/>
                <w:b/>
                <w:color w:val="FFFFFF"/>
                <w:sz w:val="18"/>
              </w:rPr>
              <w:t>Module</w:t>
            </w:r>
          </w:p>
        </w:tc>
        <w:tc>
          <w:tcPr>
            <w:tcW w:type="dxa" w:w="4968"/>
            <w:vAlign w:val="center"/>
            <w:shd w:fill="252A32"/>
          </w:tcPr>
          <w:p>
            <w:pPr>
              <w:spacing w:after="40"/>
            </w:pPr>
            <w:r/>
            <w:r>
              <w:rPr>
                <w:rFonts w:ascii="Aptos" w:hAnsi="Aptos"/>
                <w:b/>
                <w:color w:val="FFFFFF"/>
                <w:sz w:val="18"/>
              </w:rPr>
              <w:t>Responsibility</w:t>
            </w:r>
          </w:p>
        </w:tc>
      </w:tr>
      <w:tr>
        <w:tc>
          <w:tcPr>
            <w:tcW w:type="dxa" w:w="4968"/>
            <w:vAlign w:val="center"/>
          </w:tcPr>
          <w:p>
            <w:pPr>
              <w:spacing w:after="40"/>
            </w:pPr>
            <w:r/>
            <w:r>
              <w:rPr>
                <w:rFonts w:ascii="Aptos" w:hAnsi="Aptos"/>
                <w:b w:val="0"/>
                <w:sz w:val="18"/>
              </w:rPr>
              <w:t>API gateway</w:t>
            </w:r>
          </w:p>
        </w:tc>
        <w:tc>
          <w:tcPr>
            <w:tcW w:type="dxa" w:w="4968"/>
            <w:vAlign w:val="center"/>
          </w:tcPr>
          <w:p>
            <w:pPr>
              <w:spacing w:after="40"/>
            </w:pPr>
            <w:r/>
            <w:r>
              <w:rPr>
                <w:rFonts w:ascii="Aptos" w:hAnsi="Aptos"/>
                <w:b w:val="0"/>
                <w:sz w:val="18"/>
              </w:rPr>
              <w:t>Authentication, request validation, streaming, client-facing API compatibility.</w:t>
            </w:r>
          </w:p>
        </w:tc>
      </w:tr>
      <w:tr>
        <w:tc>
          <w:tcPr>
            <w:tcW w:type="dxa" w:w="4968"/>
            <w:vAlign w:val="center"/>
            <w:shd w:fill="F3F4F6"/>
          </w:tcPr>
          <w:p>
            <w:pPr>
              <w:spacing w:after="40"/>
            </w:pPr>
            <w:r/>
            <w:r>
              <w:rPr>
                <w:rFonts w:ascii="Aptos" w:hAnsi="Aptos"/>
                <w:b w:val="0"/>
                <w:sz w:val="18"/>
              </w:rPr>
              <w:t>Application registry</w:t>
            </w:r>
          </w:p>
        </w:tc>
        <w:tc>
          <w:tcPr>
            <w:tcW w:type="dxa" w:w="4968"/>
            <w:vAlign w:val="center"/>
            <w:shd w:fill="F3F4F6"/>
          </w:tcPr>
          <w:p>
            <w:pPr>
              <w:spacing w:after="40"/>
            </w:pPr>
            <w:r/>
            <w:r>
              <w:rPr>
                <w:rFonts w:ascii="Aptos" w:hAnsi="Aptos"/>
                <w:b w:val="0"/>
                <w:sz w:val="18"/>
              </w:rPr>
              <w:t>Application identity, allowed profiles, quotas, budgets, and access rules.</w:t>
            </w:r>
          </w:p>
        </w:tc>
      </w:tr>
      <w:tr>
        <w:tc>
          <w:tcPr>
            <w:tcW w:type="dxa" w:w="4968"/>
            <w:vAlign w:val="center"/>
          </w:tcPr>
          <w:p>
            <w:pPr>
              <w:spacing w:after="40"/>
            </w:pPr>
            <w:r/>
            <w:r>
              <w:rPr>
                <w:rFonts w:ascii="Aptos" w:hAnsi="Aptos"/>
                <w:b w:val="0"/>
                <w:sz w:val="18"/>
              </w:rPr>
              <w:t>Model registry</w:t>
            </w:r>
          </w:p>
        </w:tc>
        <w:tc>
          <w:tcPr>
            <w:tcW w:type="dxa" w:w="4968"/>
            <w:vAlign w:val="center"/>
          </w:tcPr>
          <w:p>
            <w:pPr>
              <w:spacing w:after="40"/>
            </w:pPr>
            <w:r/>
            <w:r>
              <w:rPr>
                <w:rFonts w:ascii="Aptos" w:hAnsi="Aptos"/>
                <w:b w:val="0"/>
                <w:sz w:val="18"/>
              </w:rPr>
              <w:t>Provider/model IDs, capabilities, context/output limits, enabled state, and metadata.</w:t>
            </w:r>
          </w:p>
        </w:tc>
      </w:tr>
      <w:tr>
        <w:tc>
          <w:tcPr>
            <w:tcW w:type="dxa" w:w="4968"/>
            <w:vAlign w:val="center"/>
            <w:shd w:fill="F3F4F6"/>
          </w:tcPr>
          <w:p>
            <w:pPr>
              <w:spacing w:after="40"/>
            </w:pPr>
            <w:r/>
            <w:r>
              <w:rPr>
                <w:rFonts w:ascii="Aptos" w:hAnsi="Aptos"/>
                <w:b w:val="0"/>
                <w:sz w:val="18"/>
              </w:rPr>
              <w:t>Router</w:t>
            </w:r>
          </w:p>
        </w:tc>
        <w:tc>
          <w:tcPr>
            <w:tcW w:type="dxa" w:w="4968"/>
            <w:vAlign w:val="center"/>
            <w:shd w:fill="F3F4F6"/>
          </w:tcPr>
          <w:p>
            <w:pPr>
              <w:spacing w:after="40"/>
            </w:pPr>
            <w:r/>
            <w:r>
              <w:rPr>
                <w:rFonts w:ascii="Aptos" w:hAnsi="Aptos"/>
                <w:b w:val="0"/>
                <w:sz w:val="18"/>
              </w:rPr>
              <w:t>Candidate selection based on policy, capability, priority, health, and cost constraints.</w:t>
            </w:r>
          </w:p>
        </w:tc>
      </w:tr>
      <w:tr>
        <w:tc>
          <w:tcPr>
            <w:tcW w:type="dxa" w:w="4968"/>
            <w:vAlign w:val="center"/>
          </w:tcPr>
          <w:p>
            <w:pPr>
              <w:spacing w:after="40"/>
            </w:pPr>
            <w:r/>
            <w:r>
              <w:rPr>
                <w:rFonts w:ascii="Aptos" w:hAnsi="Aptos"/>
                <w:b w:val="0"/>
                <w:sz w:val="18"/>
              </w:rPr>
              <w:t>Provider adapters</w:t>
            </w:r>
          </w:p>
        </w:tc>
        <w:tc>
          <w:tcPr>
            <w:tcW w:type="dxa" w:w="4968"/>
            <w:vAlign w:val="center"/>
          </w:tcPr>
          <w:p>
            <w:pPr>
              <w:spacing w:after="40"/>
            </w:pPr>
            <w:r/>
            <w:r>
              <w:rPr>
                <w:rFonts w:ascii="Aptos" w:hAnsi="Aptos"/>
                <w:b w:val="0"/>
                <w:sz w:val="18"/>
              </w:rPr>
              <w:t>Translate the internal request to each provider API and normalize responses/errors.</w:t>
            </w:r>
          </w:p>
        </w:tc>
      </w:tr>
      <w:tr>
        <w:tc>
          <w:tcPr>
            <w:tcW w:type="dxa" w:w="4968"/>
            <w:vAlign w:val="center"/>
            <w:shd w:fill="F3F4F6"/>
          </w:tcPr>
          <w:p>
            <w:pPr>
              <w:spacing w:after="40"/>
            </w:pPr>
            <w:r/>
            <w:r>
              <w:rPr>
                <w:rFonts w:ascii="Aptos" w:hAnsi="Aptos"/>
                <w:b w:val="0"/>
                <w:sz w:val="18"/>
              </w:rPr>
              <w:t>Quota and health manager</w:t>
            </w:r>
          </w:p>
        </w:tc>
        <w:tc>
          <w:tcPr>
            <w:tcW w:type="dxa" w:w="4968"/>
            <w:vAlign w:val="center"/>
            <w:shd w:fill="F3F4F6"/>
          </w:tcPr>
          <w:p>
            <w:pPr>
              <w:spacing w:after="40"/>
            </w:pPr>
            <w:r/>
            <w:r>
              <w:rPr>
                <w:rFonts w:ascii="Aptos" w:hAnsi="Aptos"/>
                <w:b w:val="0"/>
                <w:sz w:val="18"/>
              </w:rPr>
              <w:t>Track observed limits, cooldowns, provider health, and reset estimates.</w:t>
            </w:r>
          </w:p>
        </w:tc>
      </w:tr>
      <w:tr>
        <w:tc>
          <w:tcPr>
            <w:tcW w:type="dxa" w:w="4968"/>
            <w:vAlign w:val="center"/>
          </w:tcPr>
          <w:p>
            <w:pPr>
              <w:spacing w:after="40"/>
            </w:pPr>
            <w:r/>
            <w:r>
              <w:rPr>
                <w:rFonts w:ascii="Aptos" w:hAnsi="Aptos"/>
                <w:b w:val="0"/>
                <w:sz w:val="18"/>
              </w:rPr>
              <w:t>Error classifier</w:t>
            </w:r>
          </w:p>
        </w:tc>
        <w:tc>
          <w:tcPr>
            <w:tcW w:type="dxa" w:w="4968"/>
            <w:vAlign w:val="center"/>
          </w:tcPr>
          <w:p>
            <w:pPr>
              <w:spacing w:after="40"/>
            </w:pPr>
            <w:r/>
            <w:r>
              <w:rPr>
                <w:rFonts w:ascii="Aptos" w:hAnsi="Aptos"/>
                <w:b w:val="0"/>
                <w:sz w:val="18"/>
              </w:rPr>
              <w:t>Categorize quota, rate-limit, auth, overload, timeout, malformed-request, and safety errors.</w:t>
            </w:r>
          </w:p>
        </w:tc>
      </w:tr>
      <w:tr>
        <w:tc>
          <w:tcPr>
            <w:tcW w:type="dxa" w:w="4968"/>
            <w:vAlign w:val="center"/>
            <w:shd w:fill="F3F4F6"/>
          </w:tcPr>
          <w:p>
            <w:pPr>
              <w:spacing w:after="40"/>
            </w:pPr>
            <w:r/>
            <w:r>
              <w:rPr>
                <w:rFonts w:ascii="Aptos" w:hAnsi="Aptos"/>
                <w:b w:val="0"/>
                <w:sz w:val="18"/>
              </w:rPr>
              <w:t>Failover controller</w:t>
            </w:r>
          </w:p>
        </w:tc>
        <w:tc>
          <w:tcPr>
            <w:tcW w:type="dxa" w:w="4968"/>
            <w:vAlign w:val="center"/>
            <w:shd w:fill="F3F4F6"/>
          </w:tcPr>
          <w:p>
            <w:pPr>
              <w:spacing w:after="40"/>
            </w:pPr>
            <w:r/>
            <w:r>
              <w:rPr>
                <w:rFonts w:ascii="Aptos" w:hAnsi="Aptos"/>
                <w:b w:val="0"/>
                <w:sz w:val="18"/>
              </w:rPr>
              <w:t>Apply bounded retries, backoff, circuit breakers, and fallback selection.</w:t>
            </w:r>
          </w:p>
        </w:tc>
      </w:tr>
      <w:tr>
        <w:tc>
          <w:tcPr>
            <w:tcW w:type="dxa" w:w="4968"/>
            <w:vAlign w:val="center"/>
          </w:tcPr>
          <w:p>
            <w:pPr>
              <w:spacing w:after="40"/>
            </w:pPr>
            <w:r/>
            <w:r>
              <w:rPr>
                <w:rFonts w:ascii="Aptos" w:hAnsi="Aptos"/>
                <w:b w:val="0"/>
                <w:sz w:val="18"/>
              </w:rPr>
              <w:t>Continuity engine</w:t>
            </w:r>
          </w:p>
        </w:tc>
        <w:tc>
          <w:tcPr>
            <w:tcW w:type="dxa" w:w="4968"/>
            <w:vAlign w:val="center"/>
          </w:tcPr>
          <w:p>
            <w:pPr>
              <w:spacing w:after="40"/>
            </w:pPr>
            <w:r/>
            <w:r>
              <w:rPr>
                <w:rFonts w:ascii="Aptos" w:hAnsi="Aptos"/>
                <w:b w:val="0"/>
                <w:sz w:val="18"/>
              </w:rPr>
              <w:t>Persist task objective, summary, progress, checkpoints, and outstanding actions.</w:t>
            </w:r>
          </w:p>
        </w:tc>
      </w:tr>
      <w:tr>
        <w:tc>
          <w:tcPr>
            <w:tcW w:type="dxa" w:w="4968"/>
            <w:vAlign w:val="center"/>
            <w:shd w:fill="F3F4F6"/>
          </w:tcPr>
          <w:p>
            <w:pPr>
              <w:spacing w:after="40"/>
            </w:pPr>
            <w:r/>
            <w:r>
              <w:rPr>
                <w:rFonts w:ascii="Aptos" w:hAnsi="Aptos"/>
                <w:b w:val="0"/>
                <w:sz w:val="18"/>
              </w:rPr>
              <w:t>Tool-action journal</w:t>
            </w:r>
          </w:p>
        </w:tc>
        <w:tc>
          <w:tcPr>
            <w:tcW w:type="dxa" w:w="4968"/>
            <w:vAlign w:val="center"/>
            <w:shd w:fill="F3F4F6"/>
          </w:tcPr>
          <w:p>
            <w:pPr>
              <w:spacing w:after="40"/>
            </w:pPr>
            <w:r/>
            <w:r>
              <w:rPr>
                <w:rFonts w:ascii="Aptos" w:hAnsi="Aptos"/>
                <w:b w:val="0"/>
                <w:sz w:val="18"/>
              </w:rPr>
              <w:t>Record proposed/authorized/executing/completed/failed/unknown action states.</w:t>
            </w:r>
          </w:p>
        </w:tc>
      </w:tr>
      <w:tr>
        <w:tc>
          <w:tcPr>
            <w:tcW w:type="dxa" w:w="4968"/>
            <w:vAlign w:val="center"/>
          </w:tcPr>
          <w:p>
            <w:pPr>
              <w:spacing w:after="40"/>
            </w:pPr>
            <w:r/>
            <w:r>
              <w:rPr>
                <w:rFonts w:ascii="Aptos" w:hAnsi="Aptos"/>
                <w:b w:val="0"/>
                <w:sz w:val="18"/>
              </w:rPr>
              <w:t>Policy and budget guard</w:t>
            </w:r>
          </w:p>
        </w:tc>
        <w:tc>
          <w:tcPr>
            <w:tcW w:type="dxa" w:w="4968"/>
            <w:vAlign w:val="center"/>
          </w:tcPr>
          <w:p>
            <w:pPr>
              <w:spacing w:after="40"/>
            </w:pPr>
            <w:r/>
            <w:r>
              <w:rPr>
                <w:rFonts w:ascii="Aptos" w:hAnsi="Aptos"/>
                <w:b w:val="0"/>
                <w:sz w:val="18"/>
              </w:rPr>
              <w:t>Enforce per-app permissions, spend caps, model allowlists, and retry limits.</w:t>
            </w:r>
          </w:p>
        </w:tc>
      </w:tr>
      <w:tr>
        <w:tc>
          <w:tcPr>
            <w:tcW w:type="dxa" w:w="4968"/>
            <w:vAlign w:val="center"/>
            <w:shd w:fill="F3F4F6"/>
          </w:tcPr>
          <w:p>
            <w:pPr>
              <w:spacing w:after="40"/>
            </w:pPr>
            <w:r/>
            <w:r>
              <w:rPr>
                <w:rFonts w:ascii="Aptos" w:hAnsi="Aptos"/>
                <w:b w:val="0"/>
                <w:sz w:val="18"/>
              </w:rPr>
              <w:t>Audit and observability</w:t>
            </w:r>
          </w:p>
        </w:tc>
        <w:tc>
          <w:tcPr>
            <w:tcW w:type="dxa" w:w="4968"/>
            <w:vAlign w:val="center"/>
            <w:shd w:fill="F3F4F6"/>
          </w:tcPr>
          <w:p>
            <w:pPr>
              <w:spacing w:after="40"/>
            </w:pPr>
            <w:r/>
            <w:r>
              <w:rPr>
                <w:rFonts w:ascii="Aptos" w:hAnsi="Aptos"/>
                <w:b w:val="0"/>
                <w:sz w:val="18"/>
              </w:rPr>
              <w:t>Record decisions, usage, cost, latency, errors, and recovery events.</w:t>
            </w:r>
          </w:p>
        </w:tc>
      </w:tr>
      <w:tr>
        <w:tc>
          <w:tcPr>
            <w:tcW w:type="dxa" w:w="4968"/>
            <w:vAlign w:val="center"/>
          </w:tcPr>
          <w:p>
            <w:pPr>
              <w:spacing w:after="40"/>
            </w:pPr>
            <w:r/>
            <w:r>
              <w:rPr>
                <w:rFonts w:ascii="Aptos" w:hAnsi="Aptos"/>
                <w:b w:val="0"/>
                <w:sz w:val="18"/>
              </w:rPr>
              <w:t>Admin API/UI</w:t>
            </w:r>
          </w:p>
        </w:tc>
        <w:tc>
          <w:tcPr>
            <w:tcW w:type="dxa" w:w="4968"/>
            <w:vAlign w:val="center"/>
          </w:tcPr>
          <w:p>
            <w:pPr>
              <w:spacing w:after="40"/>
            </w:pPr>
            <w:r/>
            <w:r>
              <w:rPr>
                <w:rFonts w:ascii="Aptos" w:hAnsi="Aptos"/>
                <w:b w:val="0"/>
                <w:sz w:val="18"/>
              </w:rPr>
              <w:t>Manage applications, model candidates, provider settings, budgets, and health.</w:t>
            </w:r>
          </w:p>
        </w:tc>
      </w:tr>
    </w:tbl>
    <w:p>
      <w:pPr>
        <w:spacing w:after="20"/>
      </w:pPr>
    </w:p>
    <w:p>
      <w:pPr>
        <w:pStyle w:val="Heading1"/>
      </w:pPr>
      <w:r>
        <w:t>4. API and integration approach</w:t>
      </w:r>
    </w:p>
    <w:p>
      <w:r>
        <w:t>Expose a documented API with versioning. The first milestone should prioritize a simple request/response path and streaming. Long-running tasks can use task IDs and event streaming so a client can reconnect after a network interruption.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52A32"/>
          </w:tcPr>
          <w:p>
            <w:pPr>
              <w:spacing w:after="40"/>
            </w:pPr>
            <w:r/>
            <w:r>
              <w:rPr>
                <w:rFonts w:ascii="Aptos" w:hAnsi="Aptos"/>
                <w:b/>
                <w:color w:val="FFFFFF"/>
                <w:sz w:val="18"/>
              </w:rPr>
              <w:t>Endpoint (proposed)</w:t>
            </w:r>
          </w:p>
        </w:tc>
        <w:tc>
          <w:tcPr>
            <w:tcW w:type="dxa" w:w="4968"/>
            <w:vAlign w:val="center"/>
            <w:shd w:fill="252A32"/>
          </w:tcPr>
          <w:p>
            <w:pPr>
              <w:spacing w:after="40"/>
            </w:pPr>
            <w:r/>
            <w:r>
              <w:rPr>
                <w:rFonts w:ascii="Aptos" w:hAnsi="Aptos"/>
                <w:b/>
                <w:color w:val="FFFFFF"/>
                <w:sz w:val="18"/>
              </w:rPr>
              <w:t>Purpose</w:t>
            </w:r>
          </w:p>
        </w:tc>
      </w:tr>
      <w:tr>
        <w:tc>
          <w:tcPr>
            <w:tcW w:type="dxa" w:w="4968"/>
            <w:vAlign w:val="center"/>
          </w:tcPr>
          <w:p>
            <w:pPr>
              <w:spacing w:after="40"/>
            </w:pPr>
            <w:r/>
            <w:r>
              <w:rPr>
                <w:rFonts w:ascii="Aptos" w:hAnsi="Aptos"/>
                <w:b w:val="0"/>
                <w:sz w:val="18"/>
              </w:rPr>
              <w:t>POST /v1/chat/completions</w:t>
            </w:r>
          </w:p>
        </w:tc>
        <w:tc>
          <w:tcPr>
            <w:tcW w:type="dxa" w:w="4968"/>
            <w:vAlign w:val="center"/>
          </w:tcPr>
          <w:p>
            <w:pPr>
              <w:spacing w:after="40"/>
            </w:pPr>
            <w:r/>
            <w:r>
              <w:rPr>
                <w:rFonts w:ascii="Aptos" w:hAnsi="Aptos"/>
                <w:b w:val="0"/>
                <w:sz w:val="18"/>
              </w:rPr>
              <w:t>OpenAI-compatible chat interface for clients that support it.</w:t>
            </w:r>
          </w:p>
        </w:tc>
      </w:tr>
      <w:tr>
        <w:tc>
          <w:tcPr>
            <w:tcW w:type="dxa" w:w="4968"/>
            <w:vAlign w:val="center"/>
            <w:shd w:fill="F3F4F6"/>
          </w:tcPr>
          <w:p>
            <w:pPr>
              <w:spacing w:after="40"/>
            </w:pPr>
            <w:r/>
            <w:r>
              <w:rPr>
                <w:rFonts w:ascii="Aptos" w:hAnsi="Aptos"/>
                <w:b w:val="0"/>
                <w:sz w:val="18"/>
              </w:rPr>
              <w:t>POST /v1/responses</w:t>
            </w:r>
          </w:p>
        </w:tc>
        <w:tc>
          <w:tcPr>
            <w:tcW w:type="dxa" w:w="4968"/>
            <w:vAlign w:val="center"/>
            <w:shd w:fill="F3F4F6"/>
          </w:tcPr>
          <w:p>
            <w:pPr>
              <w:spacing w:after="40"/>
            </w:pPr>
            <w:r/>
            <w:r>
              <w:rPr>
                <w:rFonts w:ascii="Aptos" w:hAnsi="Aptos"/>
                <w:b w:val="0"/>
                <w:sz w:val="18"/>
              </w:rPr>
              <w:t>Optional Responses-style interface where client compatibility requires it.</w:t>
            </w:r>
          </w:p>
        </w:tc>
      </w:tr>
      <w:tr>
        <w:tc>
          <w:tcPr>
            <w:tcW w:type="dxa" w:w="4968"/>
            <w:vAlign w:val="center"/>
          </w:tcPr>
          <w:p>
            <w:pPr>
              <w:spacing w:after="40"/>
            </w:pPr>
            <w:r/>
            <w:r>
              <w:rPr>
                <w:rFonts w:ascii="Aptos" w:hAnsi="Aptos"/>
                <w:b w:val="0"/>
                <w:sz w:val="18"/>
              </w:rPr>
              <w:t>POST /v1/tasks</w:t>
            </w:r>
          </w:p>
        </w:tc>
        <w:tc>
          <w:tcPr>
            <w:tcW w:type="dxa" w:w="4968"/>
            <w:vAlign w:val="center"/>
          </w:tcPr>
          <w:p>
            <w:pPr>
              <w:spacing w:after="40"/>
            </w:pPr>
            <w:r/>
            <w:r>
              <w:rPr>
                <w:rFonts w:ascii="Aptos" w:hAnsi="Aptos"/>
                <w:b w:val="0"/>
                <w:sz w:val="18"/>
              </w:rPr>
              <w:t>Create a durable multi-step task.</w:t>
            </w:r>
          </w:p>
        </w:tc>
      </w:tr>
      <w:tr>
        <w:tc>
          <w:tcPr>
            <w:tcW w:type="dxa" w:w="4968"/>
            <w:vAlign w:val="center"/>
            <w:shd w:fill="F3F4F6"/>
          </w:tcPr>
          <w:p>
            <w:pPr>
              <w:spacing w:after="40"/>
            </w:pPr>
            <w:r/>
            <w:r>
              <w:rPr>
                <w:rFonts w:ascii="Aptos" w:hAnsi="Aptos"/>
                <w:b w:val="0"/>
                <w:sz w:val="18"/>
              </w:rPr>
              <w:t>GET /v1/tasks/{task_id}</w:t>
            </w:r>
          </w:p>
        </w:tc>
        <w:tc>
          <w:tcPr>
            <w:tcW w:type="dxa" w:w="4968"/>
            <w:vAlign w:val="center"/>
            <w:shd w:fill="F3F4F6"/>
          </w:tcPr>
          <w:p>
            <w:pPr>
              <w:spacing w:after="40"/>
            </w:pPr>
            <w:r/>
            <w:r>
              <w:rPr>
                <w:rFonts w:ascii="Aptos" w:hAnsi="Aptos"/>
                <w:b w:val="0"/>
                <w:sz w:val="18"/>
              </w:rPr>
              <w:t>Read task status and checkpoint summary.</w:t>
            </w:r>
          </w:p>
        </w:tc>
      </w:tr>
      <w:tr>
        <w:tc>
          <w:tcPr>
            <w:tcW w:type="dxa" w:w="4968"/>
            <w:vAlign w:val="center"/>
          </w:tcPr>
          <w:p>
            <w:pPr>
              <w:spacing w:after="40"/>
            </w:pPr>
            <w:r/>
            <w:r>
              <w:rPr>
                <w:rFonts w:ascii="Aptos" w:hAnsi="Aptos"/>
                <w:b w:val="0"/>
                <w:sz w:val="18"/>
              </w:rPr>
              <w:t>POST /v1/tasks/{task_id}/cancel</w:t>
            </w:r>
          </w:p>
        </w:tc>
        <w:tc>
          <w:tcPr>
            <w:tcW w:type="dxa" w:w="4968"/>
            <w:vAlign w:val="center"/>
          </w:tcPr>
          <w:p>
            <w:pPr>
              <w:spacing w:after="40"/>
            </w:pPr>
            <w:r/>
            <w:r>
              <w:rPr>
                <w:rFonts w:ascii="Aptos" w:hAnsi="Aptos"/>
                <w:b w:val="0"/>
                <w:sz w:val="18"/>
              </w:rPr>
              <w:t>Request safe cancellation.</w:t>
            </w:r>
          </w:p>
        </w:tc>
      </w:tr>
      <w:tr>
        <w:tc>
          <w:tcPr>
            <w:tcW w:type="dxa" w:w="4968"/>
            <w:vAlign w:val="center"/>
            <w:shd w:fill="F3F4F6"/>
          </w:tcPr>
          <w:p>
            <w:pPr>
              <w:spacing w:after="40"/>
            </w:pPr>
            <w:r/>
            <w:r>
              <w:rPr>
                <w:rFonts w:ascii="Aptos" w:hAnsi="Aptos"/>
                <w:b w:val="0"/>
                <w:sz w:val="18"/>
              </w:rPr>
              <w:t>GET /v1/tasks/{task_id}/events</w:t>
            </w:r>
          </w:p>
        </w:tc>
        <w:tc>
          <w:tcPr>
            <w:tcW w:type="dxa" w:w="4968"/>
            <w:vAlign w:val="center"/>
            <w:shd w:fill="F3F4F6"/>
          </w:tcPr>
          <w:p>
            <w:pPr>
              <w:spacing w:after="40"/>
            </w:pPr>
            <w:r/>
            <w:r>
              <w:rPr>
                <w:rFonts w:ascii="Aptos" w:hAnsi="Aptos"/>
                <w:b w:val="0"/>
                <w:sz w:val="18"/>
              </w:rPr>
              <w:t>Read or stream task events from a sequence cursor.</w:t>
            </w:r>
          </w:p>
        </w:tc>
      </w:tr>
      <w:tr>
        <w:tc>
          <w:tcPr>
            <w:tcW w:type="dxa" w:w="4968"/>
            <w:vAlign w:val="center"/>
          </w:tcPr>
          <w:p>
            <w:pPr>
              <w:spacing w:after="40"/>
            </w:pPr>
            <w:r/>
            <w:r>
              <w:rPr>
                <w:rFonts w:ascii="Aptos" w:hAnsi="Aptos"/>
                <w:b w:val="0"/>
                <w:sz w:val="18"/>
              </w:rPr>
              <w:t>GET /v1/models</w:t>
            </w:r>
          </w:p>
        </w:tc>
        <w:tc>
          <w:tcPr>
            <w:tcW w:type="dxa" w:w="4968"/>
            <w:vAlign w:val="center"/>
          </w:tcPr>
          <w:p>
            <w:pPr>
              <w:spacing w:after="40"/>
            </w:pPr>
            <w:r/>
            <w:r>
              <w:rPr>
                <w:rFonts w:ascii="Aptos" w:hAnsi="Aptos"/>
                <w:b w:val="0"/>
                <w:sz w:val="18"/>
              </w:rPr>
              <w:t>List models/profiles the caller is allowed to use.</w:t>
            </w:r>
          </w:p>
        </w:tc>
      </w:tr>
      <w:tr>
        <w:tc>
          <w:tcPr>
            <w:tcW w:type="dxa" w:w="4968"/>
            <w:vAlign w:val="center"/>
            <w:shd w:fill="F3F4F6"/>
          </w:tcPr>
          <w:p>
            <w:pPr>
              <w:spacing w:after="40"/>
            </w:pPr>
            <w:r/>
            <w:r>
              <w:rPr>
                <w:rFonts w:ascii="Aptos" w:hAnsi="Aptos"/>
                <w:b w:val="0"/>
                <w:sz w:val="18"/>
              </w:rPr>
              <w:t>GET /v1/health</w:t>
            </w:r>
          </w:p>
        </w:tc>
        <w:tc>
          <w:tcPr>
            <w:tcW w:type="dxa" w:w="4968"/>
            <w:vAlign w:val="center"/>
            <w:shd w:fill="F3F4F6"/>
          </w:tcPr>
          <w:p>
            <w:pPr>
              <w:spacing w:after="40"/>
            </w:pPr>
            <w:r/>
            <w:r>
              <w:rPr>
                <w:rFonts w:ascii="Aptos" w:hAnsi="Aptos"/>
                <w:b w:val="0"/>
                <w:sz w:val="18"/>
              </w:rPr>
              <w:t>Service health check.</w:t>
            </w:r>
          </w:p>
        </w:tc>
      </w:tr>
      <w:tr>
        <w:tc>
          <w:tcPr>
            <w:tcW w:type="dxa" w:w="4968"/>
            <w:vAlign w:val="center"/>
          </w:tcPr>
          <w:p>
            <w:pPr>
              <w:spacing w:after="40"/>
            </w:pPr>
            <w:r/>
            <w:r>
              <w:rPr>
                <w:rFonts w:ascii="Aptos" w:hAnsi="Aptos"/>
                <w:b w:val="0"/>
                <w:sz w:val="18"/>
              </w:rPr>
              <w:t>GET /v1/admin/providers</w:t>
            </w:r>
          </w:p>
        </w:tc>
        <w:tc>
          <w:tcPr>
            <w:tcW w:type="dxa" w:w="4968"/>
            <w:vAlign w:val="center"/>
          </w:tcPr>
          <w:p>
            <w:pPr>
              <w:spacing w:after="40"/>
            </w:pPr>
            <w:r/>
            <w:r>
              <w:rPr>
                <w:rFonts w:ascii="Aptos" w:hAnsi="Aptos"/>
                <w:b w:val="0"/>
                <w:sz w:val="18"/>
              </w:rPr>
              <w:t>Authorized administrative provider status.</w:t>
            </w:r>
          </w:p>
        </w:tc>
      </w:tr>
    </w:tbl>
    <w:p>
      <w:pPr>
        <w:spacing w:after="20"/>
      </w:pPr>
    </w:p>
    <w:p>
      <w:r>
        <w:t>Do not promise compatibility with every application just because it uses AI. Different clients may depend on specific API formats, tool-call semantics, streaming events, structured outputs, image inputs, or provider-only features. Maintain a compatibility matrix and test each client/provider combination.</w:t>
      </w:r>
    </w:p>
    <w:p>
      <w:pPr>
        <w:pStyle w:val="Heading1"/>
      </w:pPr>
      <w:r>
        <w:t>5. Configuration model</w:t>
      </w:r>
    </w:p>
    <w:p>
      <w:r>
        <w:t>Use a versioned YAML file for the initial human-edited configuration, validated at startup and before live reload. Move frequently edited configuration into the database/admin interface later. Keep observed runtime state separate from static configuration.</w:t>
      </w:r>
    </w:p>
    <w:p>
      <w:pPr>
        <w:spacing w:before="80" w:after="160"/>
        <w:ind w:left="216" w:right="216"/>
      </w:pPr>
      <w:r>
        <w:rPr>
          <w:rFonts w:ascii="Consolas" w:hAnsi="Consolas"/>
          <w:color w:val="2D3138"/>
          <w:sz w:val="16"/>
        </w:rPr>
        <w:t>schema_version: 1</w:t>
        <w:br/>
        <w:br/>
        <w:t>service:</w:t>
        <w:br/>
        <w:t xml:space="preserve">  name: j-regulator</w:t>
        <w:br/>
        <w:t xml:space="preserve">  environment: development</w:t>
        <w:br/>
        <w:t xml:space="preserve">  request_timeout_seconds: 90</w:t>
        <w:br/>
        <w:t xml:space="preserve">  max_attempts_per_task: 6</w:t>
        <w:br/>
        <w:t xml:space="preserve">  max_failovers_per_request: 2</w:t>
        <w:br/>
        <w:br/>
        <w:t>routing:</w:t>
        <w:br/>
        <w:t xml:space="preserve">  strategy: capability_then_priority</w:t>
        <w:br/>
        <w:t xml:space="preserve">  default_profile: general</w:t>
        <w:br/>
        <w:t xml:space="preserve">  allow_cross_provider_fallback: true</w:t>
        <w:br/>
        <w:t xml:space="preserve">  allow_local_fallback: false</w:t>
        <w:br/>
        <w:br/>
        <w:t>profiles:</w:t>
        <w:br/>
        <w:t xml:space="preserve">  general:</w:t>
        <w:br/>
        <w:t xml:space="preserve">    candidates: [primary_model, backup_model, reserve_model]</w:t>
        <w:br/>
        <w:t xml:space="preserve">    required_capabilities: [text]</w:t>
        <w:br/>
        <w:t xml:space="preserve">  agent_tools:</w:t>
        <w:br/>
        <w:t xml:space="preserve">    candidates: [agent_primary, agent_backup]</w:t>
        <w:br/>
        <w:t xml:space="preserve">    required_capabilities: [text, tool_calling]</w:t>
        <w:br/>
        <w:br/>
        <w:t>providers:</w:t>
        <w:br/>
        <w:t xml:space="preserve">  provider_a:</w:t>
        <w:br/>
        <w:t xml:space="preserve">    adapter: provider_a</w:t>
        <w:br/>
        <w:t xml:space="preserve">    credential_ref: env/PROVIDER_A_API_KEY</w:t>
        <w:br/>
        <w:t xml:space="preserve">    enabled: true</w:t>
        <w:br/>
        <w:br/>
        <w:t>models:</w:t>
        <w:br/>
        <w:t xml:space="preserve">  primary_model:</w:t>
        <w:br/>
        <w:t xml:space="preserve">    provider: provider_a</w:t>
        <w:br/>
        <w:t xml:space="preserve">    model_id: REPLACE_WITH_VERIFIED_MODEL_ID</w:t>
        <w:br/>
        <w:t xml:space="preserve">    priority: 1</w:t>
        <w:br/>
        <w:t xml:space="preserve">    enabled: true</w:t>
        <w:br/>
        <w:t xml:space="preserve">    capabilities: [text, streaming]</w:t>
        <w:br/>
        <w:t xml:space="preserve">    context_limit: VERIFY_WITH_PROVIDER</w:t>
        <w:br/>
        <w:t xml:space="preserve">    output_limit: VERIFY_WITH_PROVIDER</w:t>
        <w:br/>
        <w:br/>
        <w:t>retry_policy:</w:t>
        <w:br/>
        <w:t xml:space="preserve">  max_retries_per_provider: 1</w:t>
        <w:br/>
        <w:t xml:space="preserve">  respect_retry_after: true</w:t>
        <w:br/>
        <w:t xml:space="preserve">  exponential_backoff: true</w:t>
        <w:br/>
        <w:t xml:space="preserve">  jitter: true</w:t>
        <w:br/>
        <w:br/>
        <w:t>budgets:</w:t>
        <w:br/>
        <w:t xml:space="preserve">  max_cost_per_task_usd: 0.25</w:t>
        <w:br/>
        <w:t xml:space="preserve">  max_cost_per_day_usd: 5.00</w:t>
        <w:br/>
        <w:t xml:space="preserve">  on_budget_exceeded: stop_and_notify</w:t>
        <w:br/>
        <w:br/>
        <w:t>continuity:</w:t>
        <w:br/>
        <w:t xml:space="preserve">  persist_task_state: true</w:t>
        <w:br/>
        <w:t xml:space="preserve">  persist_tool_results: true</w:t>
        <w:br/>
        <w:t xml:space="preserve">  checkpoint_after_each_step: true</w:t>
        <w:br/>
        <w:t xml:space="preserve">  resume_after_restart: true</w:t>
        <w:br/>
        <w:br/>
        <w:t>security:</w:t>
        <w:br/>
        <w:t xml:space="preserve">  secrets_in_config: false</w:t>
        <w:br/>
        <w:t xml:space="preserve">  redact_credentials_from_logs: true</w:t>
        <w:br/>
        <w:t xml:space="preserve">  require_tool_authorization: true</w:t>
        <w:br/>
      </w:r>
    </w:p>
    <w:p>
      <w:r>
        <w:t>The values above are illustrative. Confirm current model identifiers, supported features, context limits, and provider pricing before deployment. Credential references are examples; secrets should be loaded from environment variables or a secret manager, not committed to source control.</w:t>
      </w:r>
    </w:p>
    <w:p>
      <w:pPr>
        <w:pStyle w:val="Heading1"/>
      </w:pPr>
      <w:r>
        <w:t>6. Failover rules in plain language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52A32"/>
          </w:tcPr>
          <w:p>
            <w:pPr>
              <w:spacing w:after="40"/>
            </w:pPr>
            <w:r/>
            <w:r>
              <w:rPr>
                <w:rFonts w:ascii="Aptos" w:hAnsi="Aptos"/>
                <w:b/>
                <w:color w:val="FFFFFF"/>
                <w:sz w:val="18"/>
              </w:rPr>
              <w:t>What happened</w:t>
            </w:r>
          </w:p>
        </w:tc>
        <w:tc>
          <w:tcPr>
            <w:tcW w:type="dxa" w:w="4968"/>
            <w:vAlign w:val="center"/>
            <w:shd w:fill="252A32"/>
          </w:tcPr>
          <w:p>
            <w:pPr>
              <w:spacing w:after="40"/>
            </w:pPr>
            <w:r/>
            <w:r>
              <w:rPr>
                <w:rFonts w:ascii="Aptos" w:hAnsi="Aptos"/>
                <w:b/>
                <w:color w:val="FFFFFF"/>
                <w:sz w:val="18"/>
              </w:rPr>
              <w:t>J Regulator should do</w:t>
            </w:r>
          </w:p>
        </w:tc>
      </w:tr>
      <w:tr>
        <w:tc>
          <w:tcPr>
            <w:tcW w:type="dxa" w:w="4968"/>
            <w:vAlign w:val="center"/>
          </w:tcPr>
          <w:p>
            <w:pPr>
              <w:spacing w:after="40"/>
            </w:pPr>
            <w:r/>
            <w:r>
              <w:rPr>
                <w:rFonts w:ascii="Aptos" w:hAnsi="Aptos"/>
                <w:b w:val="0"/>
                <w:sz w:val="18"/>
              </w:rPr>
              <w:t>Temporary rate limit</w:t>
            </w:r>
          </w:p>
        </w:tc>
        <w:tc>
          <w:tcPr>
            <w:tcW w:type="dxa" w:w="4968"/>
            <w:vAlign w:val="center"/>
          </w:tcPr>
          <w:p>
            <w:pPr>
              <w:spacing w:after="40"/>
            </w:pPr>
            <w:r/>
            <w:r>
              <w:rPr>
                <w:rFonts w:ascii="Aptos" w:hAnsi="Aptos"/>
                <w:b w:val="0"/>
                <w:sz w:val="18"/>
              </w:rPr>
              <w:t>Respect provider retry guidance; wait or switch if the task deadline requires it.</w:t>
            </w:r>
          </w:p>
        </w:tc>
      </w:tr>
      <w:tr>
        <w:tc>
          <w:tcPr>
            <w:tcW w:type="dxa" w:w="4968"/>
            <w:vAlign w:val="center"/>
            <w:shd w:fill="F3F4F6"/>
          </w:tcPr>
          <w:p>
            <w:pPr>
              <w:spacing w:after="40"/>
            </w:pPr>
            <w:r/>
            <w:r>
              <w:rPr>
                <w:rFonts w:ascii="Aptos" w:hAnsi="Aptos"/>
                <w:b w:val="0"/>
                <w:sz w:val="18"/>
              </w:rPr>
              <w:t>Quota/credits exhausted</w:t>
            </w:r>
          </w:p>
        </w:tc>
        <w:tc>
          <w:tcPr>
            <w:tcW w:type="dxa" w:w="4968"/>
            <w:vAlign w:val="center"/>
            <w:shd w:fill="F3F4F6"/>
          </w:tcPr>
          <w:p>
            <w:pPr>
              <w:spacing w:after="40"/>
            </w:pPr>
            <w:r/>
            <w:r>
              <w:rPr>
                <w:rFonts w:ascii="Aptos" w:hAnsi="Aptos"/>
                <w:b w:val="0"/>
                <w:sz w:val="18"/>
              </w:rPr>
              <w:t>Quarantine the route until reset or manual recovery; try another eligible provider.</w:t>
            </w:r>
          </w:p>
        </w:tc>
      </w:tr>
      <w:tr>
        <w:tc>
          <w:tcPr>
            <w:tcW w:type="dxa" w:w="4968"/>
            <w:vAlign w:val="center"/>
          </w:tcPr>
          <w:p>
            <w:pPr>
              <w:spacing w:after="40"/>
            </w:pPr>
            <w:r/>
            <w:r>
              <w:rPr>
                <w:rFonts w:ascii="Aptos" w:hAnsi="Aptos"/>
                <w:b w:val="0"/>
                <w:sz w:val="18"/>
              </w:rPr>
              <w:t>Provider outage/overload</w:t>
            </w:r>
          </w:p>
        </w:tc>
        <w:tc>
          <w:tcPr>
            <w:tcW w:type="dxa" w:w="4968"/>
            <w:vAlign w:val="center"/>
          </w:tcPr>
          <w:p>
            <w:pPr>
              <w:spacing w:after="40"/>
            </w:pPr>
            <w:r/>
            <w:r>
              <w:rPr>
                <w:rFonts w:ascii="Aptos" w:hAnsi="Aptos"/>
                <w:b w:val="0"/>
                <w:sz w:val="18"/>
              </w:rPr>
              <w:t>Use bounded retry and circuit breaker; fail over if appropriate.</w:t>
            </w:r>
          </w:p>
        </w:tc>
      </w:tr>
      <w:tr>
        <w:tc>
          <w:tcPr>
            <w:tcW w:type="dxa" w:w="4968"/>
            <w:vAlign w:val="center"/>
            <w:shd w:fill="F3F4F6"/>
          </w:tcPr>
          <w:p>
            <w:pPr>
              <w:spacing w:after="40"/>
            </w:pPr>
            <w:r/>
            <w:r>
              <w:rPr>
                <w:rFonts w:ascii="Aptos" w:hAnsi="Aptos"/>
                <w:b w:val="0"/>
                <w:sz w:val="18"/>
              </w:rPr>
              <w:t>Invalid credentials</w:t>
            </w:r>
          </w:p>
        </w:tc>
        <w:tc>
          <w:tcPr>
            <w:tcW w:type="dxa" w:w="4968"/>
            <w:vAlign w:val="center"/>
            <w:shd w:fill="F3F4F6"/>
          </w:tcPr>
          <w:p>
            <w:pPr>
              <w:spacing w:after="40"/>
            </w:pPr>
            <w:r/>
            <w:r>
              <w:rPr>
                <w:rFonts w:ascii="Aptos" w:hAnsi="Aptos"/>
                <w:b w:val="0"/>
                <w:sz w:val="18"/>
              </w:rPr>
              <w:t>Mark the route misconfigured and alert; only use another valid route.</w:t>
            </w:r>
          </w:p>
        </w:tc>
      </w:tr>
      <w:tr>
        <w:tc>
          <w:tcPr>
            <w:tcW w:type="dxa" w:w="4968"/>
            <w:vAlign w:val="center"/>
          </w:tcPr>
          <w:p>
            <w:pPr>
              <w:spacing w:after="40"/>
            </w:pPr>
            <w:r/>
            <w:r>
              <w:rPr>
                <w:rFonts w:ascii="Aptos" w:hAnsi="Aptos"/>
                <w:b w:val="0"/>
                <w:sz w:val="18"/>
              </w:rPr>
              <w:t>Unsupported capability</w:t>
            </w:r>
          </w:p>
        </w:tc>
        <w:tc>
          <w:tcPr>
            <w:tcW w:type="dxa" w:w="4968"/>
            <w:vAlign w:val="center"/>
          </w:tcPr>
          <w:p>
            <w:pPr>
              <w:spacing w:after="40"/>
            </w:pPr>
            <w:r/>
            <w:r>
              <w:rPr>
                <w:rFonts w:ascii="Aptos" w:hAnsi="Aptos"/>
                <w:b w:val="0"/>
                <w:sz w:val="18"/>
              </w:rPr>
              <w:t>Skip that candidate and choose one that supports the task requirements.</w:t>
            </w:r>
          </w:p>
        </w:tc>
      </w:tr>
      <w:tr>
        <w:tc>
          <w:tcPr>
            <w:tcW w:type="dxa" w:w="4968"/>
            <w:vAlign w:val="center"/>
            <w:shd w:fill="F3F4F6"/>
          </w:tcPr>
          <w:p>
            <w:pPr>
              <w:spacing w:after="40"/>
            </w:pPr>
            <w:r/>
            <w:r>
              <w:rPr>
                <w:rFonts w:ascii="Aptos" w:hAnsi="Aptos"/>
                <w:b w:val="0"/>
                <w:sz w:val="18"/>
              </w:rPr>
              <w:t>Context too large</w:t>
            </w:r>
          </w:p>
        </w:tc>
        <w:tc>
          <w:tcPr>
            <w:tcW w:type="dxa" w:w="4968"/>
            <w:vAlign w:val="center"/>
            <w:shd w:fill="F3F4F6"/>
          </w:tcPr>
          <w:p>
            <w:pPr>
              <w:spacing w:after="40"/>
            </w:pPr>
            <w:r/>
            <w:r>
              <w:rPr>
                <w:rFonts w:ascii="Aptos" w:hAnsi="Aptos"/>
                <w:b w:val="0"/>
                <w:sz w:val="18"/>
              </w:rPr>
              <w:t>Rebuild or summarize context safely, then retry only if the request can be made valid.</w:t>
            </w:r>
          </w:p>
        </w:tc>
      </w:tr>
      <w:tr>
        <w:tc>
          <w:tcPr>
            <w:tcW w:type="dxa" w:w="4968"/>
            <w:vAlign w:val="center"/>
          </w:tcPr>
          <w:p>
            <w:pPr>
              <w:spacing w:after="40"/>
            </w:pPr>
            <w:r/>
            <w:r>
              <w:rPr>
                <w:rFonts w:ascii="Aptos" w:hAnsi="Aptos"/>
                <w:b w:val="0"/>
                <w:sz w:val="18"/>
              </w:rPr>
              <w:t>Safety refusal</w:t>
            </w:r>
          </w:p>
        </w:tc>
        <w:tc>
          <w:tcPr>
            <w:tcW w:type="dxa" w:w="4968"/>
            <w:vAlign w:val="center"/>
          </w:tcPr>
          <w:p>
            <w:pPr>
              <w:spacing w:after="40"/>
            </w:pPr>
            <w:r/>
            <w:r>
              <w:rPr>
                <w:rFonts w:ascii="Aptos" w:hAnsi="Aptos"/>
                <w:b w:val="0"/>
                <w:sz w:val="18"/>
              </w:rPr>
              <w:t>Preserve the refusal; never use failover as a way to bypass provider safety decisions.</w:t>
            </w:r>
          </w:p>
        </w:tc>
      </w:tr>
      <w:tr>
        <w:tc>
          <w:tcPr>
            <w:tcW w:type="dxa" w:w="4968"/>
            <w:vAlign w:val="center"/>
            <w:shd w:fill="F3F4F6"/>
          </w:tcPr>
          <w:p>
            <w:pPr>
              <w:spacing w:after="40"/>
            </w:pPr>
            <w:r/>
            <w:r>
              <w:rPr>
                <w:rFonts w:ascii="Aptos" w:hAnsi="Aptos"/>
                <w:b w:val="0"/>
                <w:sz w:val="18"/>
              </w:rPr>
              <w:t>Timeout after tool action</w:t>
            </w:r>
          </w:p>
        </w:tc>
        <w:tc>
          <w:tcPr>
            <w:tcW w:type="dxa" w:w="4968"/>
            <w:vAlign w:val="center"/>
            <w:shd w:fill="F3F4F6"/>
          </w:tcPr>
          <w:p>
            <w:pPr>
              <w:spacing w:after="40"/>
            </w:pPr>
            <w:r/>
            <w:r>
              <w:rPr>
                <w:rFonts w:ascii="Aptos" w:hAnsi="Aptos"/>
                <w:b w:val="0"/>
                <w:sz w:val="18"/>
              </w:rPr>
              <w:t>Reconcile the action state before replaying; do not assume it failed.</w:t>
            </w:r>
          </w:p>
        </w:tc>
      </w:tr>
      <w:tr>
        <w:tc>
          <w:tcPr>
            <w:tcW w:type="dxa" w:w="4968"/>
            <w:vAlign w:val="center"/>
          </w:tcPr>
          <w:p>
            <w:pPr>
              <w:spacing w:after="40"/>
            </w:pPr>
            <w:r/>
            <w:r>
              <w:rPr>
                <w:rFonts w:ascii="Aptos" w:hAnsi="Aptos"/>
                <w:b w:val="0"/>
                <w:sz w:val="18"/>
              </w:rPr>
              <w:t>All routes unavailable</w:t>
            </w:r>
          </w:p>
        </w:tc>
        <w:tc>
          <w:tcPr>
            <w:tcW w:type="dxa" w:w="4968"/>
            <w:vAlign w:val="center"/>
          </w:tcPr>
          <w:p>
            <w:pPr>
              <w:spacing w:after="40"/>
            </w:pPr>
            <w:r/>
            <w:r>
              <w:rPr>
                <w:rFonts w:ascii="Aptos" w:hAnsi="Aptos"/>
                <w:b w:val="0"/>
                <w:sz w:val="18"/>
              </w:rPr>
              <w:t>Persist task state and return a clear recoverable failure or waiting state.</w:t>
            </w:r>
          </w:p>
        </w:tc>
      </w:tr>
    </w:tbl>
    <w:p>
      <w:pPr>
        <w:spacing w:after="20"/>
      </w:pPr>
    </w:p>
    <w:p>
      <w:r>
        <w:t>Retry limits must be coordinated across SDK, adapter, router, and task runner so retries do not multiply unexpectedly. Track a total attempt budget, elapsed-time deadline, and spending ceiling.</w:t>
      </w:r>
    </w:p>
    <w:p>
      <w:pPr>
        <w:pStyle w:val="Heading1"/>
      </w:pPr>
      <w:r>
        <w:t>7. Task continuity and tool safety</w:t>
      </w:r>
    </w:p>
    <w:p>
      <w:r>
        <w:t>A model's hidden reasoning cannot be copied reliably into another model. Continuity must come from explicit saved state that the new model can understand.</w:t>
      </w:r>
    </w:p>
    <w:p>
      <w:pPr>
        <w:pStyle w:val="ListBullet"/>
        <w:spacing w:after="40"/>
      </w:pPr>
      <w:r>
        <w:t>Save the original goal, constraints, relevant conversation turns, task summary, completed steps, pending steps, and verified artifacts.</w:t>
      </w:r>
    </w:p>
    <w:p>
      <w:pPr>
        <w:pStyle w:val="ListBullet"/>
        <w:spacing w:after="40"/>
      </w:pPr>
      <w:r>
        <w:t>Persist tool outputs and use stable action IDs for operations that may have side effects.</w:t>
      </w:r>
    </w:p>
    <w:p>
      <w:pPr>
        <w:pStyle w:val="ListBullet"/>
        <w:spacing w:after="40"/>
      </w:pPr>
      <w:r>
        <w:t>Track tool actions through states such as proposed, authorized, executing, completed, failed, cancelled, and outcome_unknown.</w:t>
      </w:r>
    </w:p>
    <w:p>
      <w:pPr>
        <w:pStyle w:val="ListBullet"/>
        <w:spacing w:after="40"/>
      </w:pPr>
      <w:r>
        <w:t>When a call times out, reconcile its result before retrying. Use idempotency keys where the target tool/API supports them.</w:t>
      </w:r>
    </w:p>
    <w:p>
      <w:pPr>
        <w:pStyle w:val="ListBullet"/>
        <w:spacing w:after="40"/>
      </w:pPr>
      <w:r>
        <w:t>Re-check the replacement model's context window and required capabilities before sending the reconstructed context.</w:t>
      </w:r>
    </w:p>
    <w:p>
      <w:pPr>
        <w:pStyle w:val="ListBullet"/>
        <w:spacing w:after="40"/>
      </w:pPr>
      <w:r>
        <w:t>Keep permissions and approval requirements attached to the application/task, not to whichever model is currently active.</w:t>
      </w:r>
    </w:p>
    <w:p>
      <w:pPr>
        <w:pStyle w:val="ListBullet"/>
        <w:spacing w:after="40"/>
      </w:pPr>
      <w:r>
        <w:t>Use a database transaction or durable workflow step to record checkpoints and state transitions.</w:t>
      </w:r>
    </w:p>
    <w:p>
      <w:pPr>
        <w:pStyle w:val="Heading1"/>
      </w:pPr>
      <w:r>
        <w:t>8. Data storage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52A32"/>
          </w:tcPr>
          <w:p>
            <w:pPr>
              <w:spacing w:after="40"/>
            </w:pPr>
            <w:r/>
            <w:r>
              <w:rPr>
                <w:rFonts w:ascii="Aptos" w:hAnsi="Aptos"/>
                <w:b/>
                <w:color w:val="FFFFFF"/>
                <w:sz w:val="18"/>
              </w:rPr>
              <w:t>Record group</w:t>
            </w:r>
          </w:p>
        </w:tc>
        <w:tc>
          <w:tcPr>
            <w:tcW w:type="dxa" w:w="4968"/>
            <w:vAlign w:val="center"/>
            <w:shd w:fill="252A32"/>
          </w:tcPr>
          <w:p>
            <w:pPr>
              <w:spacing w:after="40"/>
            </w:pPr>
            <w:r/>
            <w:r>
              <w:rPr>
                <w:rFonts w:ascii="Aptos" w:hAnsi="Aptos"/>
                <w:b/>
                <w:color w:val="FFFFFF"/>
                <w:sz w:val="18"/>
              </w:rPr>
              <w:t>What it stores</w:t>
            </w:r>
          </w:p>
        </w:tc>
      </w:tr>
      <w:tr>
        <w:tc>
          <w:tcPr>
            <w:tcW w:type="dxa" w:w="4968"/>
            <w:vAlign w:val="center"/>
          </w:tcPr>
          <w:p>
            <w:pPr>
              <w:spacing w:after="40"/>
            </w:pPr>
            <w:r/>
            <w:r>
              <w:rPr>
                <w:rFonts w:ascii="Aptos" w:hAnsi="Aptos"/>
                <w:b w:val="0"/>
                <w:sz w:val="18"/>
              </w:rPr>
              <w:t>Applications</w:t>
            </w:r>
          </w:p>
        </w:tc>
        <w:tc>
          <w:tcPr>
            <w:tcW w:type="dxa" w:w="4968"/>
            <w:vAlign w:val="center"/>
          </w:tcPr>
          <w:p>
            <w:pPr>
              <w:spacing w:after="40"/>
            </w:pPr>
            <w:r/>
            <w:r>
              <w:rPr>
                <w:rFonts w:ascii="Aptos" w:hAnsi="Aptos"/>
                <w:b w:val="0"/>
                <w:sz w:val="18"/>
              </w:rPr>
              <w:t>App ID, auth identity, allowed profiles, budget, permissions, active status.</w:t>
            </w:r>
          </w:p>
        </w:tc>
      </w:tr>
      <w:tr>
        <w:tc>
          <w:tcPr>
            <w:tcW w:type="dxa" w:w="4968"/>
            <w:vAlign w:val="center"/>
            <w:shd w:fill="F3F4F6"/>
          </w:tcPr>
          <w:p>
            <w:pPr>
              <w:spacing w:after="40"/>
            </w:pPr>
            <w:r/>
            <w:r>
              <w:rPr>
                <w:rFonts w:ascii="Aptos" w:hAnsi="Aptos"/>
                <w:b w:val="0"/>
                <w:sz w:val="18"/>
              </w:rPr>
              <w:t>Providers and models</w:t>
            </w:r>
          </w:p>
        </w:tc>
        <w:tc>
          <w:tcPr>
            <w:tcW w:type="dxa" w:w="4968"/>
            <w:vAlign w:val="center"/>
            <w:shd w:fill="F3F4F6"/>
          </w:tcPr>
          <w:p>
            <w:pPr>
              <w:spacing w:after="40"/>
            </w:pPr>
            <w:r/>
            <w:r>
              <w:rPr>
                <w:rFonts w:ascii="Aptos" w:hAnsi="Aptos"/>
                <w:b w:val="0"/>
                <w:sz w:val="18"/>
              </w:rPr>
              <w:t>Adapter, model ID, capabilities, enabled status, verified limits.</w:t>
            </w:r>
          </w:p>
        </w:tc>
      </w:tr>
      <w:tr>
        <w:tc>
          <w:tcPr>
            <w:tcW w:type="dxa" w:w="4968"/>
            <w:vAlign w:val="center"/>
          </w:tcPr>
          <w:p>
            <w:pPr>
              <w:spacing w:after="40"/>
            </w:pPr>
            <w:r/>
            <w:r>
              <w:rPr>
                <w:rFonts w:ascii="Aptos" w:hAnsi="Aptos"/>
                <w:b w:val="0"/>
                <w:sz w:val="18"/>
              </w:rPr>
              <w:t>Routing policies</w:t>
            </w:r>
          </w:p>
        </w:tc>
        <w:tc>
          <w:tcPr>
            <w:tcW w:type="dxa" w:w="4968"/>
            <w:vAlign w:val="center"/>
          </w:tcPr>
          <w:p>
            <w:pPr>
              <w:spacing w:after="40"/>
            </w:pPr>
            <w:r/>
            <w:r>
              <w:rPr>
                <w:rFonts w:ascii="Aptos" w:hAnsi="Aptos"/>
                <w:b w:val="0"/>
                <w:sz w:val="18"/>
              </w:rPr>
              <w:t>Profiles, candidate order, constraints, policy version.</w:t>
            </w:r>
          </w:p>
        </w:tc>
      </w:tr>
      <w:tr>
        <w:tc>
          <w:tcPr>
            <w:tcW w:type="dxa" w:w="4968"/>
            <w:vAlign w:val="center"/>
            <w:shd w:fill="F3F4F6"/>
          </w:tcPr>
          <w:p>
            <w:pPr>
              <w:spacing w:after="40"/>
            </w:pPr>
            <w:r/>
            <w:r>
              <w:rPr>
                <w:rFonts w:ascii="Aptos" w:hAnsi="Aptos"/>
                <w:b w:val="0"/>
                <w:sz w:val="18"/>
              </w:rPr>
              <w:t>Provider observations</w:t>
            </w:r>
          </w:p>
        </w:tc>
        <w:tc>
          <w:tcPr>
            <w:tcW w:type="dxa" w:w="4968"/>
            <w:vAlign w:val="center"/>
            <w:shd w:fill="F3F4F6"/>
          </w:tcPr>
          <w:p>
            <w:pPr>
              <w:spacing w:after="40"/>
            </w:pPr>
            <w:r/>
            <w:r>
              <w:rPr>
                <w:rFonts w:ascii="Aptos" w:hAnsi="Aptos"/>
                <w:b w:val="0"/>
                <w:sz w:val="18"/>
              </w:rPr>
              <w:t>Health, observed rate limits, cooldowns, reset estimates, timestamps.</w:t>
            </w:r>
          </w:p>
        </w:tc>
      </w:tr>
      <w:tr>
        <w:tc>
          <w:tcPr>
            <w:tcW w:type="dxa" w:w="4968"/>
            <w:vAlign w:val="center"/>
          </w:tcPr>
          <w:p>
            <w:pPr>
              <w:spacing w:after="40"/>
            </w:pPr>
            <w:r/>
            <w:r>
              <w:rPr>
                <w:rFonts w:ascii="Aptos" w:hAnsi="Aptos"/>
                <w:b w:val="0"/>
                <w:sz w:val="18"/>
              </w:rPr>
              <w:t>Tasks and checkpoints</w:t>
            </w:r>
          </w:p>
        </w:tc>
        <w:tc>
          <w:tcPr>
            <w:tcW w:type="dxa" w:w="4968"/>
            <w:vAlign w:val="center"/>
          </w:tcPr>
          <w:p>
            <w:pPr>
              <w:spacing w:after="40"/>
            </w:pPr>
            <w:r/>
            <w:r>
              <w:rPr>
                <w:rFonts w:ascii="Aptos" w:hAnsi="Aptos"/>
                <w:b w:val="0"/>
                <w:sz w:val="18"/>
              </w:rPr>
              <w:t>Goal reference, current step, status, summary version, state version.</w:t>
            </w:r>
          </w:p>
        </w:tc>
      </w:tr>
      <w:tr>
        <w:tc>
          <w:tcPr>
            <w:tcW w:type="dxa" w:w="4968"/>
            <w:vAlign w:val="center"/>
            <w:shd w:fill="F3F4F6"/>
          </w:tcPr>
          <w:p>
            <w:pPr>
              <w:spacing w:after="40"/>
            </w:pPr>
            <w:r/>
            <w:r>
              <w:rPr>
                <w:rFonts w:ascii="Aptos" w:hAnsi="Aptos"/>
                <w:b w:val="0"/>
                <w:sz w:val="18"/>
              </w:rPr>
              <w:t>Tool actions</w:t>
            </w:r>
          </w:p>
        </w:tc>
        <w:tc>
          <w:tcPr>
            <w:tcW w:type="dxa" w:w="4968"/>
            <w:vAlign w:val="center"/>
            <w:shd w:fill="F3F4F6"/>
          </w:tcPr>
          <w:p>
            <w:pPr>
              <w:spacing w:after="40"/>
            </w:pPr>
            <w:r/>
            <w:r>
              <w:rPr>
                <w:rFonts w:ascii="Aptos" w:hAnsi="Aptos"/>
                <w:b w:val="0"/>
                <w:sz w:val="18"/>
              </w:rPr>
              <w:t>Action ID, idempotency key, status, timestamps, result reference.</w:t>
            </w:r>
          </w:p>
        </w:tc>
      </w:tr>
      <w:tr>
        <w:tc>
          <w:tcPr>
            <w:tcW w:type="dxa" w:w="4968"/>
            <w:vAlign w:val="center"/>
          </w:tcPr>
          <w:p>
            <w:pPr>
              <w:spacing w:after="40"/>
            </w:pPr>
            <w:r/>
            <w:r>
              <w:rPr>
                <w:rFonts w:ascii="Aptos" w:hAnsi="Aptos"/>
                <w:b w:val="0"/>
                <w:sz w:val="18"/>
              </w:rPr>
              <w:t>Model attempts</w:t>
            </w:r>
          </w:p>
        </w:tc>
        <w:tc>
          <w:tcPr>
            <w:tcW w:type="dxa" w:w="4968"/>
            <w:vAlign w:val="center"/>
          </w:tcPr>
          <w:p>
            <w:pPr>
              <w:spacing w:after="40"/>
            </w:pPr>
            <w:r/>
            <w:r>
              <w:rPr>
                <w:rFonts w:ascii="Aptos" w:hAnsi="Aptos"/>
                <w:b w:val="0"/>
                <w:sz w:val="18"/>
              </w:rPr>
              <w:t>Model used, latency, token usage if available, error category, estimated/actual cost.</w:t>
            </w:r>
          </w:p>
        </w:tc>
      </w:tr>
      <w:tr>
        <w:tc>
          <w:tcPr>
            <w:tcW w:type="dxa" w:w="4968"/>
            <w:vAlign w:val="center"/>
            <w:shd w:fill="F3F4F6"/>
          </w:tcPr>
          <w:p>
            <w:pPr>
              <w:spacing w:after="40"/>
            </w:pPr>
            <w:r/>
            <w:r>
              <w:rPr>
                <w:rFonts w:ascii="Aptos" w:hAnsi="Aptos"/>
                <w:b w:val="0"/>
                <w:sz w:val="18"/>
              </w:rPr>
              <w:t>Audit events</w:t>
            </w:r>
          </w:p>
        </w:tc>
        <w:tc>
          <w:tcPr>
            <w:tcW w:type="dxa" w:w="4968"/>
            <w:vAlign w:val="center"/>
            <w:shd w:fill="F3F4F6"/>
          </w:tcPr>
          <w:p>
            <w:pPr>
              <w:spacing w:after="40"/>
            </w:pPr>
            <w:r/>
            <w:r>
              <w:rPr>
                <w:rFonts w:ascii="Aptos" w:hAnsi="Aptos"/>
                <w:b w:val="0"/>
                <w:sz w:val="18"/>
              </w:rPr>
              <w:t>Routing decisions, admin changes, failovers, budget stops, recovery outcomes.</w:t>
            </w:r>
          </w:p>
        </w:tc>
      </w:tr>
    </w:tbl>
    <w:p>
      <w:pPr>
        <w:spacing w:after="20"/>
      </w:pPr>
    </w:p>
    <w:p>
      <w:r>
        <w:t>PostgreSQL is the source of truth for durable tasks and audit records. Redis may accelerate shared counters or cooldown lookups, but losing Redis should not erase task progress. Store large artifacts outside database rows and retain references.</w:t>
      </w:r>
    </w:p>
    <w:p>
      <w:pPr>
        <w:pStyle w:val="Heading1"/>
      </w:pPr>
      <w:r>
        <w:t>9. Security and operational requirements</w:t>
      </w:r>
    </w:p>
    <w:p>
      <w:pPr>
        <w:pStyle w:val="ListBullet"/>
        <w:spacing w:after="40"/>
      </w:pPr>
      <w:r>
        <w:t>Authenticate every client application; issue separate credentials and allowlists per application.</w:t>
      </w:r>
    </w:p>
    <w:p>
      <w:pPr>
        <w:pStyle w:val="ListBullet"/>
        <w:spacing w:after="40"/>
      </w:pPr>
      <w:r>
        <w:t>Keep provider API keys in environment secrets or a managed secret store; redact secrets from logs and errors.</w:t>
      </w:r>
    </w:p>
    <w:p>
      <w:pPr>
        <w:pStyle w:val="ListBullet"/>
        <w:spacing w:after="40"/>
      </w:pPr>
      <w:r>
        <w:t>Apply per-application budgets, rate limits, provider allowlists, and administrative access controls.</w:t>
      </w:r>
    </w:p>
    <w:p>
      <w:pPr>
        <w:pStyle w:val="ListBullet"/>
        <w:spacing w:after="40"/>
      </w:pPr>
      <w:r>
        <w:t>Treat model-generated tool requests as proposals that require schema validation and authorization.</w:t>
      </w:r>
    </w:p>
    <w:p>
      <w:pPr>
        <w:pStyle w:val="ListBullet"/>
        <w:spacing w:after="40"/>
      </w:pPr>
      <w:r>
        <w:t>Encrypt sensitive data in transit and at rest where supported; define retention and deletion rules.</w:t>
      </w:r>
    </w:p>
    <w:p>
      <w:pPr>
        <w:pStyle w:val="ListBullet"/>
        <w:spacing w:after="40"/>
      </w:pPr>
      <w:r>
        <w:t>Record routing reasons and cost estimates, but avoid storing full prompts by default unless there is a justified need and appropriate controls.</w:t>
      </w:r>
    </w:p>
    <w:p>
      <w:pPr>
        <w:pStyle w:val="ListBullet"/>
        <w:spacing w:after="40"/>
      </w:pPr>
      <w:r>
        <w:t>Use health checks, database backups, migration procedures, structured logs, and alerting before production use.</w:t>
      </w:r>
    </w:p>
    <w:p>
      <w:pPr>
        <w:pStyle w:val="ListBullet"/>
        <w:spacing w:after="40"/>
      </w:pPr>
      <w:r>
        <w:t>Keep an explicit compatibility matrix for model features, streaming, tool calls, images, and structured outputs.</w:t>
      </w:r>
    </w:p>
    <w:p>
      <w:pPr>
        <w:pStyle w:val="Heading1"/>
      </w:pPr>
      <w:r>
        <w:t>10.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52A32"/>
          </w:tcPr>
          <w:p>
            <w:pPr>
              <w:spacing w:after="40"/>
            </w:pPr>
            <w:r/>
            <w:r>
              <w:rPr>
                <w:rFonts w:ascii="Aptos" w:hAnsi="Aptos"/>
                <w:b/>
                <w:color w:val="FFFFFF"/>
                <w:sz w:val="18"/>
              </w:rPr>
              <w:t>Stage</w:t>
            </w:r>
          </w:p>
        </w:tc>
        <w:tc>
          <w:tcPr>
            <w:tcW w:type="dxa" w:w="3312"/>
            <w:vAlign w:val="center"/>
            <w:shd w:fill="252A32"/>
          </w:tcPr>
          <w:p>
            <w:pPr>
              <w:spacing w:after="40"/>
            </w:pPr>
            <w:r/>
            <w:r>
              <w:rPr>
                <w:rFonts w:ascii="Aptos" w:hAnsi="Aptos"/>
                <w:b/>
                <w:color w:val="FFFFFF"/>
                <w:sz w:val="18"/>
              </w:rPr>
              <w:t>Build</w:t>
            </w:r>
          </w:p>
        </w:tc>
        <w:tc>
          <w:tcPr>
            <w:tcW w:type="dxa" w:w="3312"/>
            <w:vAlign w:val="center"/>
            <w:shd w:fill="252A32"/>
          </w:tcPr>
          <w:p>
            <w:pPr>
              <w:spacing w:after="40"/>
            </w:pPr>
            <w:r/>
            <w:r>
              <w:rPr>
                <w:rFonts w:ascii="Aptos" w:hAnsi="Aptos"/>
                <w:b/>
                <w:color w:val="FFFFFF"/>
                <w:sz w:val="18"/>
              </w:rPr>
              <w:t>Acceptance test</w:t>
            </w:r>
          </w:p>
        </w:tc>
      </w:tr>
      <w:tr>
        <w:tc>
          <w:tcPr>
            <w:tcW w:type="dxa" w:w="3312"/>
            <w:vAlign w:val="center"/>
          </w:tcPr>
          <w:p>
            <w:pPr>
              <w:spacing w:after="40"/>
            </w:pPr>
            <w:r/>
            <w:r>
              <w:rPr>
                <w:rFonts w:ascii="Aptos" w:hAnsi="Aptos"/>
                <w:b w:val="0"/>
                <w:sz w:val="18"/>
              </w:rPr>
              <w:t>1. Foundation</w:t>
            </w:r>
          </w:p>
        </w:tc>
        <w:tc>
          <w:tcPr>
            <w:tcW w:type="dxa" w:w="3312"/>
            <w:vAlign w:val="center"/>
          </w:tcPr>
          <w:p>
            <w:pPr>
              <w:spacing w:after="40"/>
            </w:pPr>
            <w:r/>
            <w:r>
              <w:rPr>
                <w:rFonts w:ascii="Aptos" w:hAnsi="Aptos"/>
                <w:b w:val="0"/>
                <w:sz w:val="18"/>
              </w:rPr>
              <w:t>Repository, FastAPI service, config validation, common request/response schema, mock provider.</w:t>
            </w:r>
          </w:p>
        </w:tc>
        <w:tc>
          <w:tcPr>
            <w:tcW w:type="dxa" w:w="3312"/>
            <w:vAlign w:val="center"/>
          </w:tcPr>
          <w:p>
            <w:pPr>
              <w:spacing w:after="40"/>
            </w:pPr>
            <w:r/>
            <w:r>
              <w:rPr>
                <w:rFonts w:ascii="Aptos" w:hAnsi="Aptos"/>
                <w:b w:val="0"/>
                <w:sz w:val="18"/>
              </w:rPr>
              <w:t>A valid request reaches a mock provider; invalid config is rejected.</w:t>
            </w:r>
          </w:p>
        </w:tc>
      </w:tr>
      <w:tr>
        <w:tc>
          <w:tcPr>
            <w:tcW w:type="dxa" w:w="3312"/>
            <w:vAlign w:val="center"/>
            <w:shd w:fill="F3F4F6"/>
          </w:tcPr>
          <w:p>
            <w:pPr>
              <w:spacing w:after="40"/>
            </w:pPr>
            <w:r/>
            <w:r>
              <w:rPr>
                <w:rFonts w:ascii="Aptos" w:hAnsi="Aptos"/>
                <w:b w:val="0"/>
                <w:sz w:val="18"/>
              </w:rPr>
              <w:t>2. First provider</w:t>
            </w:r>
          </w:p>
        </w:tc>
        <w:tc>
          <w:tcPr>
            <w:tcW w:type="dxa" w:w="3312"/>
            <w:vAlign w:val="center"/>
            <w:shd w:fill="F3F4F6"/>
          </w:tcPr>
          <w:p>
            <w:pPr>
              <w:spacing w:after="40"/>
            </w:pPr>
            <w:r/>
            <w:r>
              <w:rPr>
                <w:rFonts w:ascii="Aptos" w:hAnsi="Aptos"/>
                <w:b w:val="0"/>
                <w:sz w:val="18"/>
              </w:rPr>
              <w:t>One real provider adapter, secret handling, basic usage/error normalization.</w:t>
            </w:r>
          </w:p>
        </w:tc>
        <w:tc>
          <w:tcPr>
            <w:tcW w:type="dxa" w:w="3312"/>
            <w:vAlign w:val="center"/>
            <w:shd w:fill="F3F4F6"/>
          </w:tcPr>
          <w:p>
            <w:pPr>
              <w:spacing w:after="40"/>
            </w:pPr>
            <w:r/>
            <w:r>
              <w:rPr>
                <w:rFonts w:ascii="Aptos" w:hAnsi="Aptos"/>
                <w:b w:val="0"/>
                <w:sz w:val="18"/>
              </w:rPr>
              <w:t>A real request succeeds without exposing credentials.</w:t>
            </w:r>
          </w:p>
        </w:tc>
      </w:tr>
      <w:tr>
        <w:tc>
          <w:tcPr>
            <w:tcW w:type="dxa" w:w="3312"/>
            <w:vAlign w:val="center"/>
          </w:tcPr>
          <w:p>
            <w:pPr>
              <w:spacing w:after="40"/>
            </w:pPr>
            <w:r/>
            <w:r>
              <w:rPr>
                <w:rFonts w:ascii="Aptos" w:hAnsi="Aptos"/>
                <w:b w:val="0"/>
                <w:sz w:val="18"/>
              </w:rPr>
              <w:t>3. Fallback</w:t>
            </w:r>
          </w:p>
        </w:tc>
        <w:tc>
          <w:tcPr>
            <w:tcW w:type="dxa" w:w="3312"/>
            <w:vAlign w:val="center"/>
          </w:tcPr>
          <w:p>
            <w:pPr>
              <w:spacing w:after="40"/>
            </w:pPr>
            <w:r/>
            <w:r>
              <w:rPr>
                <w:rFonts w:ascii="Aptos" w:hAnsi="Aptos"/>
                <w:b w:val="0"/>
                <w:sz w:val="18"/>
              </w:rPr>
              <w:t>Second provider, error classifier, bounded retries, fallback order, cooldowns.</w:t>
            </w:r>
          </w:p>
        </w:tc>
        <w:tc>
          <w:tcPr>
            <w:tcW w:type="dxa" w:w="3312"/>
            <w:vAlign w:val="center"/>
          </w:tcPr>
          <w:p>
            <w:pPr>
              <w:spacing w:after="40"/>
            </w:pPr>
            <w:r/>
            <w:r>
              <w:rPr>
                <w:rFonts w:ascii="Aptos" w:hAnsi="Aptos"/>
                <w:b w:val="0"/>
                <w:sz w:val="18"/>
              </w:rPr>
              <w:t>Simulated primary quota failure routes to backup.</w:t>
            </w:r>
          </w:p>
        </w:tc>
      </w:tr>
      <w:tr>
        <w:tc>
          <w:tcPr>
            <w:tcW w:type="dxa" w:w="3312"/>
            <w:vAlign w:val="center"/>
            <w:shd w:fill="F3F4F6"/>
          </w:tcPr>
          <w:p>
            <w:pPr>
              <w:spacing w:after="40"/>
            </w:pPr>
            <w:r/>
            <w:r>
              <w:rPr>
                <w:rFonts w:ascii="Aptos" w:hAnsi="Aptos"/>
                <w:b w:val="0"/>
                <w:sz w:val="18"/>
              </w:rPr>
              <w:t>4. Persistence</w:t>
            </w:r>
          </w:p>
        </w:tc>
        <w:tc>
          <w:tcPr>
            <w:tcW w:type="dxa" w:w="3312"/>
            <w:vAlign w:val="center"/>
            <w:shd w:fill="F3F4F6"/>
          </w:tcPr>
          <w:p>
            <w:pPr>
              <w:spacing w:after="40"/>
            </w:pPr>
            <w:r/>
            <w:r>
              <w:rPr>
                <w:rFonts w:ascii="Aptos" w:hAnsi="Aptos"/>
                <w:b w:val="0"/>
                <w:sz w:val="18"/>
              </w:rPr>
              <w:t>PostgreSQL tables for tasks, attempts, events, checkpoints, and tool actions.</w:t>
            </w:r>
          </w:p>
        </w:tc>
        <w:tc>
          <w:tcPr>
            <w:tcW w:type="dxa" w:w="3312"/>
            <w:vAlign w:val="center"/>
            <w:shd w:fill="F3F4F6"/>
          </w:tcPr>
          <w:p>
            <w:pPr>
              <w:spacing w:after="40"/>
            </w:pPr>
            <w:r/>
            <w:r>
              <w:rPr>
                <w:rFonts w:ascii="Aptos" w:hAnsi="Aptos"/>
                <w:b w:val="0"/>
                <w:sz w:val="18"/>
              </w:rPr>
              <w:t>Task state remains after a service restart.</w:t>
            </w:r>
          </w:p>
        </w:tc>
      </w:tr>
      <w:tr>
        <w:tc>
          <w:tcPr>
            <w:tcW w:type="dxa" w:w="3312"/>
            <w:vAlign w:val="center"/>
          </w:tcPr>
          <w:p>
            <w:pPr>
              <w:spacing w:after="40"/>
            </w:pPr>
            <w:r/>
            <w:r>
              <w:rPr>
                <w:rFonts w:ascii="Aptos" w:hAnsi="Aptos"/>
                <w:b w:val="0"/>
                <w:sz w:val="18"/>
              </w:rPr>
              <w:t>5. Continuity</w:t>
            </w:r>
          </w:p>
        </w:tc>
        <w:tc>
          <w:tcPr>
            <w:tcW w:type="dxa" w:w="3312"/>
            <w:vAlign w:val="center"/>
          </w:tcPr>
          <w:p>
            <w:pPr>
              <w:spacing w:after="40"/>
            </w:pPr>
            <w:r/>
            <w:r>
              <w:rPr>
                <w:rFonts w:ascii="Aptos" w:hAnsi="Aptos"/>
                <w:b w:val="0"/>
                <w:sz w:val="18"/>
              </w:rPr>
              <w:t>Context reconstruction, checkpoint/resume, tool action reconciliation.</w:t>
            </w:r>
          </w:p>
        </w:tc>
        <w:tc>
          <w:tcPr>
            <w:tcW w:type="dxa" w:w="3312"/>
            <w:vAlign w:val="center"/>
          </w:tcPr>
          <w:p>
            <w:pPr>
              <w:spacing w:after="40"/>
            </w:pPr>
            <w:r/>
            <w:r>
              <w:rPr>
                <w:rFonts w:ascii="Aptos" w:hAnsi="Aptos"/>
                <w:b w:val="0"/>
                <w:sz w:val="18"/>
              </w:rPr>
              <w:t>A multi-step task resumes without repeating confirmed side effects.</w:t>
            </w:r>
          </w:p>
        </w:tc>
      </w:tr>
      <w:tr>
        <w:tc>
          <w:tcPr>
            <w:tcW w:type="dxa" w:w="3312"/>
            <w:vAlign w:val="center"/>
            <w:shd w:fill="F3F4F6"/>
          </w:tcPr>
          <w:p>
            <w:pPr>
              <w:spacing w:after="40"/>
            </w:pPr>
            <w:r/>
            <w:r>
              <w:rPr>
                <w:rFonts w:ascii="Aptos" w:hAnsi="Aptos"/>
                <w:b w:val="0"/>
                <w:sz w:val="18"/>
              </w:rPr>
              <w:t>6. Admin and budgets</w:t>
            </w:r>
          </w:p>
        </w:tc>
        <w:tc>
          <w:tcPr>
            <w:tcW w:type="dxa" w:w="3312"/>
            <w:vAlign w:val="center"/>
            <w:shd w:fill="F3F4F6"/>
          </w:tcPr>
          <w:p>
            <w:pPr>
              <w:spacing w:after="40"/>
            </w:pPr>
            <w:r/>
            <w:r>
              <w:rPr>
                <w:rFonts w:ascii="Aptos" w:hAnsi="Aptos"/>
                <w:b w:val="0"/>
                <w:sz w:val="18"/>
              </w:rPr>
              <w:t>Application registration, model/profile management, cost tracking and budget stops.</w:t>
            </w:r>
          </w:p>
        </w:tc>
        <w:tc>
          <w:tcPr>
            <w:tcW w:type="dxa" w:w="3312"/>
            <w:vAlign w:val="center"/>
            <w:shd w:fill="F3F4F6"/>
          </w:tcPr>
          <w:p>
            <w:pPr>
              <w:spacing w:after="40"/>
            </w:pPr>
            <w:r/>
            <w:r>
              <w:rPr>
                <w:rFonts w:ascii="Aptos" w:hAnsi="Aptos"/>
                <w:b w:val="0"/>
                <w:sz w:val="18"/>
              </w:rPr>
              <w:t>One app cannot exceed its configured policy without a recorded stop.</w:t>
            </w:r>
          </w:p>
        </w:tc>
      </w:tr>
      <w:tr>
        <w:tc>
          <w:tcPr>
            <w:tcW w:type="dxa" w:w="3312"/>
            <w:vAlign w:val="center"/>
          </w:tcPr>
          <w:p>
            <w:pPr>
              <w:spacing w:after="40"/>
            </w:pPr>
            <w:r/>
            <w:r>
              <w:rPr>
                <w:rFonts w:ascii="Aptos" w:hAnsi="Aptos"/>
                <w:b w:val="0"/>
                <w:sz w:val="18"/>
              </w:rPr>
              <w:t>7. Hardening</w:t>
            </w:r>
          </w:p>
        </w:tc>
        <w:tc>
          <w:tcPr>
            <w:tcW w:type="dxa" w:w="3312"/>
            <w:vAlign w:val="center"/>
          </w:tcPr>
          <w:p>
            <w:pPr>
              <w:spacing w:after="40"/>
            </w:pPr>
            <w:r/>
            <w:r>
              <w:rPr>
                <w:rFonts w:ascii="Aptos" w:hAnsi="Aptos"/>
                <w:b w:val="0"/>
                <w:sz w:val="18"/>
              </w:rPr>
              <w:t>Failure injection, stream reconnection, backups, metrics, deployment docs.</w:t>
            </w:r>
          </w:p>
        </w:tc>
        <w:tc>
          <w:tcPr>
            <w:tcW w:type="dxa" w:w="3312"/>
            <w:vAlign w:val="center"/>
          </w:tcPr>
          <w:p>
            <w:pPr>
              <w:spacing w:after="40"/>
            </w:pPr>
            <w:r/>
            <w:r>
              <w:rPr>
                <w:rFonts w:ascii="Aptos" w:hAnsi="Aptos"/>
                <w:b w:val="0"/>
                <w:sz w:val="18"/>
              </w:rPr>
              <w:t>All defined failure scenarios produce predictable, auditable outcomes.</w:t>
            </w:r>
          </w:p>
        </w:tc>
      </w:tr>
      <w:tr>
        <w:tc>
          <w:tcPr>
            <w:tcW w:type="dxa" w:w="3312"/>
            <w:vAlign w:val="center"/>
            <w:shd w:fill="F3F4F6"/>
          </w:tcPr>
          <w:p>
            <w:pPr>
              <w:spacing w:after="40"/>
            </w:pPr>
            <w:r/>
            <w:r>
              <w:rPr>
                <w:rFonts w:ascii="Aptos" w:hAnsi="Aptos"/>
                <w:b w:val="0"/>
                <w:sz w:val="18"/>
              </w:rPr>
              <w:t>8. Expand</w:t>
            </w:r>
          </w:p>
        </w:tc>
        <w:tc>
          <w:tcPr>
            <w:tcW w:type="dxa" w:w="3312"/>
            <w:vAlign w:val="center"/>
            <w:shd w:fill="F3F4F6"/>
          </w:tcPr>
          <w:p>
            <w:pPr>
              <w:spacing w:after="40"/>
            </w:pPr>
            <w:r/>
            <w:r>
              <w:rPr>
                <w:rFonts w:ascii="Aptos" w:hAnsi="Aptos"/>
                <w:b w:val="0"/>
                <w:sz w:val="18"/>
              </w:rPr>
              <w:t>More provider adapters, optional local model adapter, client compatibility tests.</w:t>
            </w:r>
          </w:p>
        </w:tc>
        <w:tc>
          <w:tcPr>
            <w:tcW w:type="dxa" w:w="3312"/>
            <w:vAlign w:val="center"/>
            <w:shd w:fill="F3F4F6"/>
          </w:tcPr>
          <w:p>
            <w:pPr>
              <w:spacing w:after="40"/>
            </w:pPr>
            <w:r/>
            <w:r>
              <w:rPr>
                <w:rFonts w:ascii="Aptos" w:hAnsi="Aptos"/>
                <w:b w:val="0"/>
                <w:sz w:val="18"/>
              </w:rPr>
              <w:t>Each supported provider/client pair passes its compatibility suite.</w:t>
            </w:r>
          </w:p>
        </w:tc>
      </w:tr>
    </w:tbl>
    <w:p>
      <w:pPr>
        <w:spacing w:after="20"/>
      </w:pPr>
    </w:p>
    <w:p>
      <w:r>
        <w:t>Build the smallest useful version first: one gateway, two providers, clear failover behavior, and a durable task record. Add a polished dashboard and local inference only after that core path is reliable.</w:t>
      </w:r>
    </w:p>
    <w:p>
      <w:pPr>
        <w:pStyle w:val="Heading1"/>
      </w:pPr>
      <w:r>
        <w:t>11. Suggested repository structure</w:t>
      </w:r>
    </w:p>
    <w:p>
      <w:r>
        <w:rPr>
          <w:rFonts w:ascii="Consolas" w:hAnsi="Consolas"/>
          <w:sz w:val="16"/>
        </w:rPr>
        <w:t>j-regulator/</w:t>
        <w:br/>
        <w:t xml:space="preserve">  app/</w:t>
        <w:br/>
        <w:t xml:space="preserve">    api/</w:t>
        <w:br/>
        <w:t xml:space="preserve">      routes/</w:t>
        <w:br/>
        <w:t xml:space="preserve">      auth.py</w:t>
        <w:br/>
        <w:t xml:space="preserve">      schemas.py</w:t>
        <w:br/>
        <w:t xml:space="preserve">    core/</w:t>
        <w:br/>
        <w:t xml:space="preserve">      config.py</w:t>
        <w:br/>
        <w:t xml:space="preserve">      errors.py</w:t>
        <w:br/>
        <w:t xml:space="preserve">      policies.py</w:t>
        <w:br/>
        <w:t xml:space="preserve">    registry/</w:t>
        <w:br/>
        <w:t xml:space="preserve">      applications.py</w:t>
        <w:br/>
        <w:t xml:space="preserve">      models.py</w:t>
        <w:br/>
        <w:t xml:space="preserve">      providers.py</w:t>
        <w:br/>
        <w:t xml:space="preserve">    routing/</w:t>
        <w:br/>
        <w:t xml:space="preserve">      selector.py</w:t>
        <w:br/>
        <w:t xml:space="preserve">      failover.py</w:t>
        <w:br/>
        <w:t xml:space="preserve">      circuit_breaker.py</w:t>
        <w:br/>
        <w:t xml:space="preserve">      budgets.py</w:t>
        <w:br/>
        <w:t xml:space="preserve">    adapters/</w:t>
        <w:br/>
        <w:t xml:space="preserve">      base.py</w:t>
        <w:br/>
        <w:t xml:space="preserve">      provider_a.py</w:t>
        <w:br/>
        <w:t xml:space="preserve">      provider_b.py</w:t>
        <w:br/>
        <w:t xml:space="preserve">    continuity/</w:t>
        <w:br/>
        <w:t xml:space="preserve">      task_service.py</w:t>
        <w:br/>
        <w:t xml:space="preserve">      context_builder.py</w:t>
        <w:br/>
        <w:t xml:space="preserve">      checkpoints.py</w:t>
        <w:br/>
        <w:t xml:space="preserve">      tool_journal.py</w:t>
        <w:br/>
        <w:t xml:space="preserve">    persistence/</w:t>
        <w:br/>
        <w:t xml:space="preserve">      database.py</w:t>
        <w:br/>
        <w:t xml:space="preserve">      models.py</w:t>
        <w:br/>
        <w:t xml:space="preserve">      migrations/</w:t>
        <w:br/>
        <w:t xml:space="preserve">    observability/</w:t>
        <w:br/>
        <w:t xml:space="preserve">      logging.py</w:t>
        <w:br/>
        <w:t xml:space="preserve">      metrics.py</w:t>
        <w:br/>
        <w:t xml:space="preserve">  tests/</w:t>
        <w:br/>
        <w:t xml:space="preserve">    unit/</w:t>
        <w:br/>
        <w:t xml:space="preserve">    integration/</w:t>
        <w:br/>
        <w:t xml:space="preserve">    failure_injection/</w:t>
        <w:br/>
        <w:t xml:space="preserve">  config/</w:t>
        <w:br/>
        <w:t xml:space="preserve">    regulator.example.yaml</w:t>
        <w:br/>
        <w:t xml:space="preserve">  deploy/</w:t>
        <w:br/>
        <w:t xml:space="preserve">    Dockerfile</w:t>
        <w:br/>
        <w:t xml:space="preserve">    compose.yaml</w:t>
        <w:br/>
        <w:t xml:space="preserve">  docs/</w:t>
        <w:br/>
        <w:t xml:space="preserve">    architecture.md</w:t>
        <w:br/>
        <w:t xml:space="preserve">    provider-compatibility.md</w:t>
        <w:br/>
        <w:t xml:space="preserve">    operations-runbook.md</w:t>
        <w:br/>
        <w:t xml:space="preserve">  pyproject.toml</w:t>
        <w:br/>
        <w:t xml:space="preserve">  README.md</w:t>
        <w:br/>
      </w:r>
    </w:p>
    <w:p>
      <w:pPr>
        <w:pStyle w:val="Heading1"/>
      </w:pPr>
      <w:r>
        <w:t>12. Definition of done</w:t>
      </w:r>
    </w:p>
    <w:p>
      <w:pPr>
        <w:pStyle w:val="ListBullet"/>
        <w:spacing w:after="40"/>
      </w:pPr>
      <w:r>
        <w:t>☐ Applications can connect through a stable, documented API.</w:t>
      </w:r>
    </w:p>
    <w:p>
      <w:pPr>
        <w:pStyle w:val="ListBullet"/>
        <w:spacing w:after="40"/>
      </w:pPr>
      <w:r>
        <w:t>☐ Model order and fallback rules are configurable without changing application code.</w:t>
      </w:r>
    </w:p>
    <w:p>
      <w:pPr>
        <w:pStyle w:val="ListBullet"/>
        <w:spacing w:after="40"/>
      </w:pPr>
      <w:r>
        <w:t>☐ Quota exhaustion is distinguished from temporary rate limiting and configuration errors.</w:t>
      </w:r>
    </w:p>
    <w:p>
      <w:pPr>
        <w:pStyle w:val="ListBullet"/>
        <w:spacing w:after="40"/>
      </w:pPr>
      <w:r>
        <w:t>☐ Every retry/failover is bounded and recorded.</w:t>
      </w:r>
    </w:p>
    <w:p>
      <w:pPr>
        <w:pStyle w:val="ListBullet"/>
        <w:spacing w:after="40"/>
      </w:pPr>
      <w:r>
        <w:t>☐ Task state and verified tool results survive service restarts.</w:t>
      </w:r>
    </w:p>
    <w:p>
      <w:pPr>
        <w:pStyle w:val="ListBullet"/>
        <w:spacing w:after="40"/>
      </w:pPr>
      <w:r>
        <w:t>☐ Replacement models are checked for required capabilities and context limits.</w:t>
      </w:r>
    </w:p>
    <w:p>
      <w:pPr>
        <w:pStyle w:val="ListBullet"/>
        <w:spacing w:after="40"/>
      </w:pPr>
      <w:r>
        <w:t>☐ Uncertain side effects are reconciled before replay.</w:t>
      </w:r>
    </w:p>
    <w:p>
      <w:pPr>
        <w:pStyle w:val="ListBullet"/>
        <w:spacing w:after="40"/>
      </w:pPr>
      <w:r>
        <w:t>☐ Budgets are enforced across concurrent requests.</w:t>
      </w:r>
    </w:p>
    <w:p>
      <w:pPr>
        <w:pStyle w:val="ListBullet"/>
        <w:spacing w:after="40"/>
      </w:pPr>
      <w:r>
        <w:t>☐ If all providers fail, work is preserved and the application receives a clear status.</w:t>
      </w:r>
    </w:p>
    <w:p>
      <w:pPr>
        <w:pStyle w:val="Heading1"/>
      </w:pPr>
      <w:r>
        <w:t>13. Reference documentation</w:t>
      </w:r>
    </w:p>
    <w:p>
      <w:pPr>
        <w:pStyle w:val="ListBullet"/>
        <w:spacing w:after="60"/>
      </w:pPr>
      <w:r>
        <w:t>LiteLLM documentation — unified provider interface, gateway, fallback, spend tracking</w:t>
        <w:br/>
      </w:r>
      <w:r>
        <w:rPr>
          <w:color w:val="2D5D97"/>
          <w:u w:val="single"/>
        </w:rPr>
        <w:t>https://docs.litellm.ai/docs/</w:t>
      </w:r>
    </w:p>
    <w:p>
      <w:pPr>
        <w:pStyle w:val="ListBullet"/>
        <w:spacing w:after="60"/>
      </w:pPr>
      <w:r>
        <w:t>LiteLLM routing and load balancing — retries, cooldowns, fallbacks and Redis-backed shared state</w:t>
        <w:br/>
      </w:r>
      <w:r>
        <w:rPr>
          <w:color w:val="2D5D97"/>
          <w:u w:val="single"/>
        </w:rPr>
        <w:t>https://docs.litellm.ai/docs/routing</w:t>
      </w:r>
    </w:p>
    <w:p>
      <w:pPr>
        <w:pStyle w:val="ListBullet"/>
        <w:spacing w:after="60"/>
      </w:pPr>
      <w:r>
        <w:t>LiteLLM client setup — routing applications through a gateway and compatibility considerations</w:t>
        <w:br/>
      </w:r>
      <w:r>
        <w:rPr>
          <w:color w:val="2D5D97"/>
          <w:u w:val="single"/>
        </w:rPr>
        <w:t>https://docs.litellm.ai/docs/proxy/client_setup/overview</w:t>
      </w:r>
    </w:p>
    <w:p>
      <w:pPr>
        <w:pStyle w:val="ListBullet"/>
        <w:spacing w:after="60"/>
      </w:pPr>
      <w:r>
        <w:t>Temporal documentation — durable workflows that recover from crashes and outages</w:t>
        <w:br/>
      </w:r>
      <w:r>
        <w:rPr>
          <w:color w:val="2D5D97"/>
          <w:u w:val="single"/>
        </w:rPr>
        <w:t>https://docs.temporal.io/temporal</w:t>
      </w:r>
    </w:p>
    <w:p>
      <w:r>
        <w:t>Technology note: LiteLLM is a strong candidate for the first routing layer because it already provides a unified provider interface and routing/fallback features. J Regulator should still own its application policies, durable task continuity, tool-action journal, and product-specific behavior. Temporal is an option for the durable workflow layer, not a mandatory dependency for the first prototype.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 Regulator • Working architecture document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J REGULATOR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1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D2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260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3E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1D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