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3C" w:rsidRDefault="00665E3C" w:rsidP="00665E3C">
      <w:pPr>
        <w:rPr>
          <w:sz w:val="28"/>
        </w:rPr>
      </w:pPr>
    </w:p>
    <w:p w:rsidR="00EE0063" w:rsidRPr="00C96999" w:rsidRDefault="007B5F51" w:rsidP="00C72A68">
      <w:pPr>
        <w:jc w:val="left"/>
        <w:rPr>
          <w:b/>
          <w:sz w:val="28"/>
          <w:szCs w:val="28"/>
        </w:rPr>
      </w:pPr>
      <w:r w:rsidRPr="00C96999">
        <w:rPr>
          <w:b/>
          <w:sz w:val="28"/>
          <w:szCs w:val="28"/>
        </w:rPr>
        <w:t>Лабораторная работа №</w:t>
      </w:r>
      <w:r w:rsidR="00946D1A" w:rsidRPr="00C96999">
        <w:rPr>
          <w:b/>
          <w:sz w:val="28"/>
          <w:szCs w:val="28"/>
        </w:rPr>
        <w:t>3.</w:t>
      </w:r>
      <w:r w:rsidR="00D370A9" w:rsidRPr="00C96999">
        <w:rPr>
          <w:b/>
          <w:sz w:val="28"/>
          <w:szCs w:val="28"/>
        </w:rPr>
        <w:t>05</w:t>
      </w:r>
    </w:p>
    <w:p w:rsidR="001B18CA" w:rsidRPr="00C96999" w:rsidRDefault="001B18CA" w:rsidP="00C72A68">
      <w:pPr>
        <w:jc w:val="left"/>
        <w:rPr>
          <w:b/>
          <w:sz w:val="28"/>
          <w:szCs w:val="28"/>
        </w:rPr>
      </w:pPr>
      <w:r w:rsidRPr="00C96999">
        <w:rPr>
          <w:b/>
          <w:sz w:val="28"/>
          <w:szCs w:val="28"/>
        </w:rPr>
        <w:t>«Определение сопротивления резисторов методом амперметра и вольтметра»</w:t>
      </w:r>
    </w:p>
    <w:p w:rsidR="00C72A68" w:rsidRPr="00C96999" w:rsidRDefault="00C72A68" w:rsidP="00C72A68">
      <w:pPr>
        <w:jc w:val="left"/>
        <w:rPr>
          <w:sz w:val="28"/>
          <w:szCs w:val="28"/>
        </w:rPr>
      </w:pPr>
      <w:r w:rsidRPr="00C96999">
        <w:rPr>
          <w:sz w:val="28"/>
          <w:szCs w:val="28"/>
        </w:rPr>
        <w:t>Выполнил: Косоруков Роман Сергеевич, ИВТ, 1 подгруппа</w:t>
      </w:r>
    </w:p>
    <w:p w:rsidR="00C72A68" w:rsidRPr="00C96999" w:rsidRDefault="00C72A68" w:rsidP="00C72A68">
      <w:pPr>
        <w:jc w:val="left"/>
        <w:rPr>
          <w:sz w:val="28"/>
          <w:szCs w:val="28"/>
        </w:rPr>
      </w:pPr>
    </w:p>
    <w:p w:rsidR="001B18CA" w:rsidRPr="00C96999" w:rsidRDefault="001B18CA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b/>
          <w:sz w:val="28"/>
          <w:szCs w:val="28"/>
        </w:rPr>
        <w:t>Цель:</w:t>
      </w:r>
      <w:r w:rsidRPr="00C96999">
        <w:rPr>
          <w:sz w:val="28"/>
          <w:szCs w:val="28"/>
        </w:rPr>
        <w:t xml:space="preserve"> научиться измерять сопротивление проводника при помощи амперметра и вольтметра. Убедиться на опыте в том, что сопротивление проводника не зависит от силы тока в нём и напряжения на его концах. </w:t>
      </w:r>
    </w:p>
    <w:p w:rsidR="001B18CA" w:rsidRPr="00C96999" w:rsidRDefault="001B18CA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b/>
          <w:sz w:val="28"/>
          <w:szCs w:val="28"/>
        </w:rPr>
        <w:t>Оборудование:</w:t>
      </w:r>
      <w:r w:rsidRPr="00C96999">
        <w:rPr>
          <w:sz w:val="28"/>
          <w:szCs w:val="28"/>
        </w:rPr>
        <w:t xml:space="preserve"> источник питания, исследуемые резисторы, амперметр, вольтметр, ползунковый реостат, ключ, соединительные провода.</w:t>
      </w:r>
    </w:p>
    <w:p w:rsidR="001B18CA" w:rsidRPr="00C96999" w:rsidRDefault="001B18CA" w:rsidP="00C72A68">
      <w:pPr>
        <w:jc w:val="left"/>
        <w:rPr>
          <w:sz w:val="28"/>
          <w:szCs w:val="28"/>
        </w:rPr>
      </w:pPr>
    </w:p>
    <w:p w:rsidR="001B18CA" w:rsidRPr="00C96999" w:rsidRDefault="001B18CA" w:rsidP="00C72A68">
      <w:pPr>
        <w:jc w:val="left"/>
        <w:rPr>
          <w:b/>
          <w:sz w:val="28"/>
          <w:szCs w:val="28"/>
        </w:rPr>
      </w:pPr>
      <w:r w:rsidRPr="00C96999">
        <w:rPr>
          <w:b/>
          <w:sz w:val="28"/>
          <w:szCs w:val="28"/>
        </w:rPr>
        <w:t>Ход работы.</w:t>
      </w:r>
    </w:p>
    <w:p w:rsidR="001B18CA" w:rsidRPr="00C96999" w:rsidRDefault="001B18CA" w:rsidP="00C72A68">
      <w:pPr>
        <w:jc w:val="left"/>
        <w:rPr>
          <w:sz w:val="28"/>
          <w:szCs w:val="28"/>
        </w:rPr>
      </w:pPr>
      <w:r w:rsidRPr="00C96999">
        <w:rPr>
          <w:sz w:val="28"/>
          <w:szCs w:val="28"/>
        </w:rPr>
        <w:t>1. Соберите цепь, последовательно соединив источник питания, амперметр, спираль, реостат, ключ. Начертите схему этой цепи.</w:t>
      </w:r>
    </w:p>
    <w:p w:rsidR="001B18CA" w:rsidRPr="00C96999" w:rsidRDefault="001B18CA" w:rsidP="00C72A68">
      <w:pPr>
        <w:jc w:val="left"/>
        <w:rPr>
          <w:sz w:val="28"/>
          <w:szCs w:val="28"/>
        </w:rPr>
      </w:pPr>
      <w:r w:rsidRPr="00C9699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6B4AA12" wp14:editId="6BED5B0A">
            <wp:simplePos x="0" y="0"/>
            <wp:positionH relativeFrom="column">
              <wp:posOffset>3288665</wp:posOffset>
            </wp:positionH>
            <wp:positionV relativeFrom="paragraph">
              <wp:posOffset>666750</wp:posOffset>
            </wp:positionV>
            <wp:extent cx="2392680" cy="190500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999">
        <w:rPr>
          <w:noProof/>
          <w:sz w:val="28"/>
          <w:szCs w:val="28"/>
          <w:lang w:eastAsia="ru-RU"/>
        </w:rPr>
        <w:drawing>
          <wp:inline distT="0" distB="0" distL="0" distR="0" wp14:anchorId="6AC7EC75" wp14:editId="12C7435C">
            <wp:extent cx="5940425" cy="31526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CA" w:rsidRPr="00C96999" w:rsidRDefault="001B18CA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 xml:space="preserve">2. Измерьте силу тока в цепи. </w:t>
      </w:r>
    </w:p>
    <w:p w:rsidR="001B18CA" w:rsidRPr="00C96999" w:rsidRDefault="001B18CA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 xml:space="preserve">3. К концам исследуемого проводника присоедините вольтметр и измерьте напряжение на его концах. </w:t>
      </w:r>
    </w:p>
    <w:p w:rsidR="001B18CA" w:rsidRPr="00C96999" w:rsidRDefault="001B18CA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>4. С помощью реостата измените сопротивление в цепи и снова измерьте силу тока и напряжение на исследуемом проводнике.</w:t>
      </w:r>
    </w:p>
    <w:p w:rsidR="007B5F51" w:rsidRPr="00C96999" w:rsidRDefault="001B18CA" w:rsidP="00C72A68">
      <w:pPr>
        <w:jc w:val="left"/>
        <w:rPr>
          <w:sz w:val="28"/>
          <w:szCs w:val="28"/>
        </w:rPr>
      </w:pPr>
      <w:r w:rsidRPr="00C96999">
        <w:rPr>
          <w:sz w:val="28"/>
          <w:szCs w:val="28"/>
        </w:rPr>
        <w:lastRenderedPageBreak/>
        <w:t>5. Результаты измерений запишите в таблицу.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949"/>
        <w:gridCol w:w="863"/>
        <w:gridCol w:w="1703"/>
        <w:gridCol w:w="2067"/>
        <w:gridCol w:w="2438"/>
      </w:tblGrid>
      <w:tr w:rsidR="001B18CA" w:rsidRPr="00C96999" w:rsidTr="001B1D44">
        <w:trPr>
          <w:jc w:val="center"/>
        </w:trPr>
        <w:tc>
          <w:tcPr>
            <w:tcW w:w="1478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Резисторы</w:t>
            </w: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№ опыта</w:t>
            </w: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C96999">
              <w:rPr>
                <w:rFonts w:cs="Times New Roman"/>
                <w:sz w:val="28"/>
                <w:szCs w:val="28"/>
              </w:rPr>
              <w:t>Сила тока</w:t>
            </w: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C96999">
              <w:rPr>
                <w:rFonts w:cs="Times New Roman"/>
                <w:sz w:val="28"/>
                <w:szCs w:val="28"/>
                <w:lang w:val="en-US"/>
              </w:rPr>
              <w:t>I, A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C96999">
              <w:rPr>
                <w:rFonts w:cs="Times New Roman"/>
                <w:sz w:val="28"/>
                <w:szCs w:val="28"/>
              </w:rPr>
              <w:t>Напряжение</w:t>
            </w: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C96999">
              <w:rPr>
                <w:rFonts w:cs="Times New Roman"/>
                <w:sz w:val="28"/>
                <w:szCs w:val="28"/>
                <w:lang w:val="en-US"/>
              </w:rPr>
              <w:t>U, B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C96999">
              <w:rPr>
                <w:rFonts w:cs="Times New Roman"/>
                <w:sz w:val="28"/>
                <w:szCs w:val="28"/>
              </w:rPr>
              <w:t>Сопротивление</w:t>
            </w: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  <w:lang w:val="en-US"/>
              </w:rPr>
              <w:t>R, O</w:t>
            </w:r>
            <w:r w:rsidRPr="00C96999">
              <w:rPr>
                <w:rFonts w:cs="Times New Roman"/>
                <w:sz w:val="28"/>
                <w:szCs w:val="28"/>
              </w:rPr>
              <w:t>м</w:t>
            </w:r>
          </w:p>
        </w:tc>
        <w:tc>
          <w:tcPr>
            <w:tcW w:w="2438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Среднее</w:t>
            </w: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C96999">
              <w:rPr>
                <w:rFonts w:cs="Times New Roman"/>
                <w:sz w:val="28"/>
                <w:szCs w:val="28"/>
              </w:rPr>
              <w:t>сопротивление</w:t>
            </w: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  <w:lang w:val="en-US"/>
              </w:rPr>
              <w:t>R</w:t>
            </w:r>
            <w:r w:rsidRPr="00C96999">
              <w:rPr>
                <w:rFonts w:cs="Times New Roman"/>
                <w:sz w:val="28"/>
                <w:szCs w:val="28"/>
                <w:vertAlign w:val="subscript"/>
              </w:rPr>
              <w:t>ср</w:t>
            </w:r>
            <w:r w:rsidRPr="00C96999">
              <w:rPr>
                <w:rFonts w:cs="Times New Roman"/>
                <w:sz w:val="28"/>
                <w:szCs w:val="28"/>
                <w:lang w:val="en-US"/>
              </w:rPr>
              <w:t>, O</w:t>
            </w:r>
            <w:r w:rsidRPr="00C96999">
              <w:rPr>
                <w:rFonts w:cs="Times New Roman"/>
                <w:sz w:val="28"/>
                <w:szCs w:val="28"/>
              </w:rPr>
              <w:t>м</w:t>
            </w: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Резистор 1</w:t>
            </w: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0.5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1.5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1.5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4.5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Резистор 2</w:t>
            </w: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0.69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7.53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5.2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5.2</w:t>
            </w: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1.42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3.66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5.2</w:t>
            </w: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0.99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5.25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5.2</w:t>
            </w: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Резистор 3</w:t>
            </w: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0.75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10.4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7.8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7.8</w:t>
            </w: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1.83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4.26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7.8</w:t>
            </w: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86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03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3.9</w:t>
            </w:r>
          </w:p>
        </w:tc>
        <w:tc>
          <w:tcPr>
            <w:tcW w:w="2067" w:type="dxa"/>
            <w:shd w:val="clear" w:color="auto" w:fill="auto"/>
          </w:tcPr>
          <w:p w:rsidR="001B18CA" w:rsidRPr="00C96999" w:rsidRDefault="00662969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7.8</w:t>
            </w: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1B18CA" w:rsidRPr="00C96999" w:rsidTr="001B1D44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49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703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1B18CA" w:rsidRPr="00C96999" w:rsidRDefault="001B18CA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:rsidR="001B18CA" w:rsidRPr="00C96999" w:rsidRDefault="001B18CA" w:rsidP="00C72A68">
      <w:pPr>
        <w:jc w:val="left"/>
        <w:rPr>
          <w:sz w:val="28"/>
          <w:szCs w:val="28"/>
        </w:rPr>
      </w:pPr>
    </w:p>
    <w:p w:rsidR="001B18CA" w:rsidRPr="00C96999" w:rsidRDefault="001B18CA" w:rsidP="00C72A68">
      <w:pPr>
        <w:spacing w:after="0" w:line="360" w:lineRule="auto"/>
        <w:jc w:val="left"/>
        <w:rPr>
          <w:rFonts w:cs="Times New Roman"/>
          <w:sz w:val="28"/>
          <w:szCs w:val="28"/>
        </w:rPr>
      </w:pPr>
      <w:r w:rsidRPr="00C96999">
        <w:rPr>
          <w:rFonts w:cs="Times New Roman"/>
          <w:sz w:val="28"/>
          <w:szCs w:val="28"/>
        </w:rPr>
        <w:t xml:space="preserve">6. Используя закон Ома, вычислите сопротивление проводника по данным каждого опыта. Результаты вычислений занесите в таблицу.   </w:t>
      </w:r>
    </w:p>
    <w:p w:rsidR="001B18CA" w:rsidRPr="00C96999" w:rsidRDefault="001B18CA" w:rsidP="00C72A68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cs="Times New Roman"/>
          <w:color w:val="262626"/>
          <w:sz w:val="28"/>
          <w:szCs w:val="28"/>
        </w:rPr>
      </w:pPr>
      <w:r w:rsidRPr="00C96999">
        <w:rPr>
          <w:rFonts w:cs="Times New Roman"/>
          <w:noProof/>
          <w:color w:val="262626"/>
          <w:sz w:val="28"/>
          <w:szCs w:val="28"/>
          <w:lang w:eastAsia="ru-RU"/>
        </w:rPr>
        <w:drawing>
          <wp:inline distT="0" distB="0" distL="0" distR="0" wp14:anchorId="0536F464" wp14:editId="284A4DA9">
            <wp:extent cx="1294130" cy="51371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CA" w:rsidRPr="00C96999" w:rsidRDefault="001B18CA" w:rsidP="00C72A68">
      <w:pPr>
        <w:spacing w:after="0" w:line="360" w:lineRule="auto"/>
        <w:jc w:val="left"/>
        <w:rPr>
          <w:rFonts w:cs="Times New Roman"/>
          <w:sz w:val="28"/>
          <w:szCs w:val="28"/>
        </w:rPr>
      </w:pPr>
      <w:r w:rsidRPr="00C96999">
        <w:rPr>
          <w:rFonts w:cs="Times New Roman"/>
          <w:sz w:val="28"/>
          <w:szCs w:val="28"/>
        </w:rPr>
        <w:t>7. Сделайте вывод.</w:t>
      </w:r>
    </w:p>
    <w:p w:rsidR="001B18CA" w:rsidRPr="00C96999" w:rsidRDefault="001B18CA" w:rsidP="00C72A68">
      <w:pPr>
        <w:spacing w:line="360" w:lineRule="auto"/>
        <w:jc w:val="left"/>
        <w:rPr>
          <w:rFonts w:cs="Times New Roman"/>
          <w:sz w:val="28"/>
          <w:szCs w:val="28"/>
        </w:rPr>
      </w:pPr>
      <w:r w:rsidRPr="00C96999">
        <w:rPr>
          <w:rFonts w:cs="Times New Roman"/>
          <w:b/>
          <w:sz w:val="28"/>
          <w:szCs w:val="28"/>
        </w:rPr>
        <w:t>Вывод</w:t>
      </w:r>
      <w:r w:rsidRPr="00C96999">
        <w:rPr>
          <w:rFonts w:cs="Times New Roman"/>
          <w:sz w:val="28"/>
          <w:szCs w:val="28"/>
        </w:rPr>
        <w:t>:</w:t>
      </w:r>
      <w:r w:rsidRPr="00C96999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11233" w:rsidRPr="00C96999">
        <w:rPr>
          <w:rFonts w:ascii="Verdana" w:hAnsi="Verdana"/>
          <w:b/>
          <w:bCs/>
          <w:color w:val="333333"/>
          <w:sz w:val="28"/>
          <w:szCs w:val="28"/>
          <w:shd w:val="clear" w:color="auto" w:fill="FFFFFF"/>
        </w:rPr>
        <w:t> </w:t>
      </w:r>
      <w:r w:rsidR="00911233" w:rsidRPr="00C96999">
        <w:rPr>
          <w:sz w:val="28"/>
          <w:szCs w:val="28"/>
        </w:rPr>
        <w:t>Измерения показывают, что сопротивление проводника не зависит от величины напряжения на его концах и силы тока в нем.</w:t>
      </w:r>
    </w:p>
    <w:p w:rsidR="007B5F51" w:rsidRPr="00C96999" w:rsidRDefault="007B5F51" w:rsidP="00C72A68">
      <w:pPr>
        <w:jc w:val="left"/>
        <w:rPr>
          <w:sz w:val="28"/>
          <w:szCs w:val="28"/>
        </w:rPr>
      </w:pP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>1. Зависит ли сопротивление проводника от силы тока в нём?</w:t>
      </w: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>Сопротивление проводника не зависит от силы тока</w:t>
      </w: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>2. Зависит ли сопротивление проводника от напряжения на его концах?</w:t>
      </w: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>Сопротивление проводника не зависит от напряжения на его концах</w:t>
      </w: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lastRenderedPageBreak/>
        <w:t xml:space="preserve">3. Как соотносятся между собой такие физические величины, как сопротивление и электропроводность? </w:t>
      </w: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>Сопротивление и электропроводность обратно пропорциональны</w:t>
      </w: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</w:p>
    <w:p w:rsidR="007310C1" w:rsidRPr="00C96999" w:rsidRDefault="00662969" w:rsidP="00C72A68">
      <w:pPr>
        <w:spacing w:after="0" w:line="360" w:lineRule="auto"/>
        <w:jc w:val="left"/>
        <w:rPr>
          <w:noProof/>
          <w:sz w:val="28"/>
          <w:szCs w:val="28"/>
          <w:lang w:eastAsia="ru-RU"/>
        </w:rPr>
      </w:pPr>
      <w:r w:rsidRPr="00C96999">
        <w:rPr>
          <w:sz w:val="28"/>
          <w:szCs w:val="28"/>
        </w:rPr>
        <w:t>4. По данным измерений постройте график зависимости силы тока в проводнике от напряжения на его концах.</w:t>
      </w:r>
      <w:r w:rsidR="007310C1" w:rsidRPr="00C96999">
        <w:rPr>
          <w:noProof/>
          <w:sz w:val="28"/>
          <w:szCs w:val="28"/>
          <w:lang w:eastAsia="ru-RU"/>
        </w:rPr>
        <w:t xml:space="preserve"> </w:t>
      </w:r>
    </w:p>
    <w:p w:rsidR="00665E3C" w:rsidRPr="00C96999" w:rsidRDefault="00665E3C" w:rsidP="00C72A68">
      <w:pPr>
        <w:spacing w:after="0" w:line="360" w:lineRule="auto"/>
        <w:jc w:val="left"/>
        <w:rPr>
          <w:noProof/>
          <w:sz w:val="28"/>
          <w:szCs w:val="28"/>
          <w:lang w:eastAsia="ru-RU"/>
        </w:rPr>
      </w:pPr>
      <w:r w:rsidRPr="00C96999">
        <w:rPr>
          <w:noProof/>
          <w:sz w:val="28"/>
          <w:szCs w:val="28"/>
          <w:lang w:eastAsia="ru-RU"/>
        </w:rPr>
        <w:t>График по значениям резистора 1.</w:t>
      </w:r>
    </w:p>
    <w:p w:rsidR="007B5F51" w:rsidRPr="00C96999" w:rsidRDefault="00665E3C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noProof/>
          <w:sz w:val="28"/>
          <w:szCs w:val="28"/>
          <w:lang w:eastAsia="ru-RU"/>
        </w:rPr>
        <w:drawing>
          <wp:inline distT="0" distB="0" distL="0" distR="0" wp14:anchorId="78BDE34D" wp14:editId="27C5F7BC">
            <wp:extent cx="3223260" cy="196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</w:p>
    <w:p w:rsidR="00662969" w:rsidRPr="00C96999" w:rsidRDefault="00662969" w:rsidP="00C72A68">
      <w:pPr>
        <w:spacing w:after="0" w:line="360" w:lineRule="auto"/>
        <w:jc w:val="left"/>
        <w:rPr>
          <w:sz w:val="28"/>
          <w:szCs w:val="28"/>
        </w:rPr>
      </w:pPr>
      <w:r w:rsidRPr="00C96999">
        <w:rPr>
          <w:sz w:val="28"/>
          <w:szCs w:val="28"/>
        </w:rPr>
        <w:t>5. Как называется такая зависимость?</w:t>
      </w:r>
    </w:p>
    <w:p w:rsidR="00662969" w:rsidRPr="00C96999" w:rsidRDefault="00EE1863" w:rsidP="00C72A68">
      <w:pPr>
        <w:spacing w:after="0" w:line="360" w:lineRule="auto"/>
        <w:jc w:val="left"/>
        <w:rPr>
          <w:bCs/>
          <w:iCs/>
          <w:sz w:val="28"/>
          <w:szCs w:val="28"/>
        </w:rPr>
      </w:pPr>
      <w:r w:rsidRPr="00C96999">
        <w:rPr>
          <w:iCs/>
          <w:sz w:val="28"/>
          <w:szCs w:val="28"/>
        </w:rPr>
        <w:t>Это</w:t>
      </w:r>
      <w:r w:rsidR="00662969" w:rsidRPr="00C96999">
        <w:rPr>
          <w:iCs/>
          <w:sz w:val="28"/>
          <w:szCs w:val="28"/>
        </w:rPr>
        <w:t xml:space="preserve"> график называется </w:t>
      </w:r>
      <w:proofErr w:type="spellStart"/>
      <w:r w:rsidR="00662969" w:rsidRPr="00C96999">
        <w:rPr>
          <w:bCs/>
          <w:iCs/>
          <w:sz w:val="28"/>
          <w:szCs w:val="28"/>
        </w:rPr>
        <w:t>вольтампернои</w:t>
      </w:r>
      <w:proofErr w:type="spellEnd"/>
      <w:r w:rsidR="00662969" w:rsidRPr="00C96999">
        <w:rPr>
          <w:bCs/>
          <w:iCs/>
          <w:sz w:val="28"/>
          <w:szCs w:val="28"/>
        </w:rPr>
        <w:t xml:space="preserve">̆ </w:t>
      </w:r>
      <w:proofErr w:type="spellStart"/>
      <w:r w:rsidR="00662969" w:rsidRPr="00C96999">
        <w:rPr>
          <w:bCs/>
          <w:iCs/>
          <w:sz w:val="28"/>
          <w:szCs w:val="28"/>
        </w:rPr>
        <w:t>характеристикои</w:t>
      </w:r>
      <w:proofErr w:type="spellEnd"/>
      <w:r w:rsidR="00662969" w:rsidRPr="00C96999">
        <w:rPr>
          <w:bCs/>
          <w:iCs/>
          <w:sz w:val="28"/>
          <w:szCs w:val="28"/>
        </w:rPr>
        <w:t>̆ проводника</w:t>
      </w:r>
      <w:r w:rsidR="00C914B1" w:rsidRPr="00C96999">
        <w:rPr>
          <w:bCs/>
          <w:iCs/>
          <w:sz w:val="28"/>
          <w:szCs w:val="28"/>
        </w:rPr>
        <w:t>.</w:t>
      </w:r>
    </w:p>
    <w:p w:rsidR="00E02410" w:rsidRPr="00C96999" w:rsidRDefault="00E02410" w:rsidP="00C72A68">
      <w:pPr>
        <w:spacing w:after="0" w:line="360" w:lineRule="auto"/>
        <w:jc w:val="left"/>
        <w:rPr>
          <w:bCs/>
          <w:iCs/>
          <w:sz w:val="28"/>
          <w:szCs w:val="28"/>
        </w:rPr>
      </w:pP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color w:val="000000"/>
          <w:sz w:val="28"/>
          <w:szCs w:val="28"/>
        </w:rPr>
        <w:t>1. Для n прямых измерений величины x рассчитываем среднее значение измеренной величины:</w:t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A1C6EE" wp14:editId="005969FD">
            <wp:extent cx="572848" cy="551740"/>
            <wp:effectExtent l="0" t="0" r="11430" b="7620"/>
            <wp:docPr id="6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5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color w:val="000000"/>
          <w:sz w:val="28"/>
          <w:szCs w:val="28"/>
        </w:rPr>
        <w:t>2. Высчитываем отклонение каждого значения от среднего:</w:t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43B401" wp14:editId="1D5D3A79">
            <wp:extent cx="915748" cy="271680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48" cy="2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color w:val="000000"/>
          <w:sz w:val="28"/>
          <w:szCs w:val="28"/>
        </w:rPr>
        <w:t xml:space="preserve">3. Определяем стандартное отклонение: </w:t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98E6F9" wp14:editId="30E1A14B">
            <wp:extent cx="1158932" cy="418287"/>
            <wp:effectExtent l="0" t="0" r="9525" b="0"/>
            <wp:docPr id="1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32" cy="4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color w:val="000000"/>
          <w:sz w:val="28"/>
          <w:szCs w:val="28"/>
        </w:rPr>
        <w:t xml:space="preserve">4. Выбираем доверительную вероятность (например, P=95%) и определяем случайную ошибку: </w:t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F594FC" wp14:editId="1A61601D">
            <wp:extent cx="940724" cy="298850"/>
            <wp:effectExtent l="0" t="0" r="0" b="6350"/>
            <wp:docPr id="1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24" cy="2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999">
        <w:rPr>
          <w:rFonts w:cs="Times New Roman"/>
          <w:color w:val="000000"/>
          <w:sz w:val="28"/>
          <w:szCs w:val="28"/>
        </w:rPr>
        <w:t>      </w:t>
      </w:r>
      <w:hyperlink r:id="rId17" w:history="1">
        <w:r w:rsidRPr="00C96999">
          <w:rPr>
            <w:rStyle w:val="a6"/>
            <w:rFonts w:cs="Times New Roman"/>
            <w:sz w:val="28"/>
            <w:szCs w:val="28"/>
          </w:rPr>
          <w:t xml:space="preserve"> </w:t>
        </w:r>
      </w:hyperlink>
      <w:hyperlink r:id="rId18" w:history="1">
        <w:r w:rsidRPr="00C96999">
          <w:rPr>
            <w:rStyle w:val="a6"/>
            <w:rFonts w:cs="Times New Roman"/>
            <w:sz w:val="28"/>
            <w:szCs w:val="28"/>
          </w:rPr>
          <w:t>t(</w:t>
        </w:r>
        <w:proofErr w:type="spellStart"/>
        <w:r w:rsidRPr="00C96999">
          <w:rPr>
            <w:rStyle w:val="a6"/>
            <w:rFonts w:cs="Times New Roman"/>
            <w:sz w:val="28"/>
            <w:szCs w:val="28"/>
          </w:rPr>
          <w:t>n,P</w:t>
        </w:r>
        <w:proofErr w:type="spellEnd"/>
        <w:r w:rsidRPr="00C96999">
          <w:rPr>
            <w:rStyle w:val="a6"/>
            <w:rFonts w:cs="Times New Roman"/>
            <w:sz w:val="28"/>
            <w:szCs w:val="28"/>
          </w:rPr>
          <w:t>)- коэффициент Стьюдента (см. таблицу)</w:t>
        </w:r>
      </w:hyperlink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color w:val="000000"/>
          <w:sz w:val="28"/>
          <w:szCs w:val="28"/>
        </w:rPr>
        <w:lastRenderedPageBreak/>
        <w:t>5. Определяем полную ошибку результата измерения:</w:t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B106D6" wp14:editId="36601277">
            <wp:extent cx="1628969" cy="321966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64" cy="32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color w:val="000000"/>
          <w:sz w:val="28"/>
          <w:szCs w:val="28"/>
        </w:rPr>
        <w:t xml:space="preserve"> 6. Определяем относительную погрешность: </w:t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B12717" wp14:editId="0D355841">
            <wp:extent cx="572848" cy="486965"/>
            <wp:effectExtent l="0" t="0" r="1143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" cy="4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color w:val="000000"/>
          <w:sz w:val="28"/>
          <w:szCs w:val="28"/>
        </w:rPr>
        <w:t xml:space="preserve">7. Ответ записываем в интервальной форме с указанием доверительной вероятности и относительной погрешности: </w:t>
      </w:r>
    </w:p>
    <w:p w:rsidR="00E02410" w:rsidRPr="00C96999" w:rsidRDefault="00E02410" w:rsidP="00C72A68">
      <w:pPr>
        <w:jc w:val="left"/>
        <w:rPr>
          <w:rFonts w:cs="Times New Roman"/>
          <w:color w:val="000000"/>
          <w:sz w:val="28"/>
          <w:szCs w:val="28"/>
        </w:rPr>
      </w:pPr>
      <w:r w:rsidRPr="00C96999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87603F" wp14:editId="2E84384A">
            <wp:extent cx="2952750" cy="225398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20" cy="22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10" w:rsidRPr="00C96999" w:rsidRDefault="00E02410" w:rsidP="00C72A68">
      <w:pPr>
        <w:jc w:val="left"/>
        <w:rPr>
          <w:sz w:val="28"/>
          <w:szCs w:val="28"/>
        </w:rPr>
      </w:pPr>
      <w:r w:rsidRPr="00C96999">
        <w:rPr>
          <w:rFonts w:cs="Times New Roman"/>
          <w:color w:val="000000"/>
          <w:sz w:val="28"/>
          <w:szCs w:val="28"/>
        </w:rPr>
        <w:t>Коэффициент Стьюдента</w:t>
      </w:r>
      <w:r w:rsidRPr="00C96999">
        <w:rPr>
          <w:rFonts w:cs="Times New Roman"/>
          <w:sz w:val="28"/>
          <w:szCs w:val="28"/>
        </w:rPr>
        <w:t xml:space="preserve"> - </w:t>
      </w:r>
      <w:r w:rsidRPr="00C96999">
        <w:rPr>
          <w:rFonts w:cs="Times New Roman"/>
          <w:iCs/>
          <w:sz w:val="28"/>
          <w:szCs w:val="28"/>
        </w:rPr>
        <w:t>4.303</w:t>
      </w:r>
    </w:p>
    <w:tbl>
      <w:tblPr>
        <w:tblW w:w="9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2066"/>
        <w:gridCol w:w="2312"/>
        <w:gridCol w:w="1373"/>
        <w:gridCol w:w="1373"/>
        <w:gridCol w:w="1348"/>
      </w:tblGrid>
      <w:tr w:rsidR="00F06EA1" w:rsidRPr="00C96999" w:rsidTr="00E02410">
        <w:trPr>
          <w:jc w:val="center"/>
        </w:trPr>
        <w:tc>
          <w:tcPr>
            <w:tcW w:w="1478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Рез</w:t>
            </w:r>
            <w:bookmarkStart w:id="0" w:name="_GoBack"/>
            <w:bookmarkEnd w:id="0"/>
            <w:r w:rsidRPr="00C96999">
              <w:rPr>
                <w:rFonts w:cs="Times New Roman"/>
                <w:sz w:val="28"/>
                <w:szCs w:val="28"/>
              </w:rPr>
              <w:t>исторы</w:t>
            </w: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C96999">
              <w:rPr>
                <w:rFonts w:cs="Times New Roman"/>
                <w:sz w:val="28"/>
                <w:szCs w:val="28"/>
              </w:rPr>
              <w:t>Сопротивление</w:t>
            </w: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  <w:lang w:val="en-US"/>
              </w:rPr>
              <w:t>R, O</w:t>
            </w:r>
            <w:r w:rsidRPr="00C96999">
              <w:rPr>
                <w:rFonts w:cs="Times New Roman"/>
                <w:sz w:val="28"/>
                <w:szCs w:val="28"/>
              </w:rPr>
              <w:t>м</w:t>
            </w:r>
          </w:p>
        </w:tc>
        <w:tc>
          <w:tcPr>
            <w:tcW w:w="2438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Среднее</w:t>
            </w: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C96999">
              <w:rPr>
                <w:rFonts w:cs="Times New Roman"/>
                <w:sz w:val="28"/>
                <w:szCs w:val="28"/>
              </w:rPr>
              <w:t>сопротивление</w:t>
            </w: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  <w:lang w:val="en-US"/>
              </w:rPr>
              <w:t>R</w:t>
            </w:r>
            <w:r w:rsidRPr="00C96999">
              <w:rPr>
                <w:rFonts w:cs="Times New Roman"/>
                <w:sz w:val="28"/>
                <w:szCs w:val="28"/>
                <w:vertAlign w:val="subscript"/>
              </w:rPr>
              <w:t>ср</w:t>
            </w:r>
            <w:r w:rsidRPr="00C96999">
              <w:rPr>
                <w:rFonts w:cs="Times New Roman"/>
                <w:sz w:val="28"/>
                <w:szCs w:val="28"/>
                <w:lang w:val="en-US"/>
              </w:rPr>
              <w:t>, O</w:t>
            </w:r>
            <w:r w:rsidRPr="00C96999">
              <w:rPr>
                <w:rFonts w:cs="Times New Roman"/>
                <w:sz w:val="28"/>
                <w:szCs w:val="28"/>
              </w:rPr>
              <w:t>м</w:t>
            </w:r>
          </w:p>
        </w:tc>
        <w:tc>
          <w:tcPr>
            <w:tcW w:w="1091" w:type="dxa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Абсолют.</w:t>
            </w: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C96999">
              <w:rPr>
                <w:rFonts w:cs="Times New Roman"/>
                <w:sz w:val="28"/>
                <w:szCs w:val="28"/>
              </w:rPr>
              <w:t>Погрешн</w:t>
            </w:r>
            <w:proofErr w:type="spellEnd"/>
            <w:r w:rsidRPr="00C96999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1312" w:type="dxa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Относит.</w:t>
            </w: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C96999">
              <w:rPr>
                <w:rFonts w:cs="Times New Roman"/>
                <w:sz w:val="28"/>
                <w:szCs w:val="28"/>
              </w:rPr>
              <w:t>Погрешн</w:t>
            </w:r>
            <w:proofErr w:type="spellEnd"/>
            <w:r w:rsidRPr="00C96999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1563" w:type="dxa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  <w:lang w:val="en-US"/>
              </w:rPr>
              <w:t>R</w:t>
            </w:r>
            <w:r w:rsidRPr="00C96999">
              <w:rPr>
                <w:rFonts w:cs="Times New Roman"/>
                <w:sz w:val="28"/>
                <w:szCs w:val="28"/>
              </w:rPr>
              <w:t>, Ом</w:t>
            </w: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Резистор 1</w:t>
            </w: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2.9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091" w:type="dxa"/>
            <w:vMerge w:val="restart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312" w:type="dxa"/>
            <w:vMerge w:val="restart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color w:val="000000"/>
                <w:sz w:val="28"/>
                <w:szCs w:val="28"/>
              </w:rPr>
              <w:t>8.280 %</w:t>
            </w:r>
          </w:p>
        </w:tc>
        <w:tc>
          <w:tcPr>
            <w:tcW w:w="1563" w:type="dxa"/>
            <w:vMerge w:val="restart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 +-0.25</w:t>
            </w: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3.1</w:t>
            </w: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Резистор 2</w:t>
            </w: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5.1</w:t>
            </w:r>
          </w:p>
        </w:tc>
        <w:tc>
          <w:tcPr>
            <w:tcW w:w="1091" w:type="dxa"/>
            <w:vMerge w:val="restart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color w:val="000000"/>
                <w:sz w:val="28"/>
                <w:szCs w:val="28"/>
              </w:rPr>
              <w:t>0.17</w:t>
            </w:r>
          </w:p>
        </w:tc>
        <w:tc>
          <w:tcPr>
            <w:tcW w:w="1312" w:type="dxa"/>
            <w:vMerge w:val="restart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color w:val="000000"/>
                <w:sz w:val="28"/>
                <w:szCs w:val="28"/>
              </w:rPr>
              <w:t>3.300 %</w:t>
            </w:r>
          </w:p>
        </w:tc>
        <w:tc>
          <w:tcPr>
            <w:tcW w:w="1563" w:type="dxa"/>
            <w:vMerge w:val="restart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5+-0.17</w:t>
            </w: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5.1</w:t>
            </w: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5.2</w:t>
            </w: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Резистор 3</w:t>
            </w:r>
          </w:p>
        </w:tc>
        <w:tc>
          <w:tcPr>
            <w:tcW w:w="2067" w:type="dxa"/>
            <w:shd w:val="clear" w:color="auto" w:fill="auto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7.72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7.8</w:t>
            </w:r>
          </w:p>
        </w:tc>
        <w:tc>
          <w:tcPr>
            <w:tcW w:w="1091" w:type="dxa"/>
            <w:vMerge w:val="restart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color w:val="000000"/>
                <w:sz w:val="28"/>
                <w:szCs w:val="28"/>
              </w:rPr>
              <w:t>0.19</w:t>
            </w:r>
          </w:p>
        </w:tc>
        <w:tc>
          <w:tcPr>
            <w:tcW w:w="1312" w:type="dxa"/>
            <w:vMerge w:val="restart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color w:val="000000"/>
                <w:sz w:val="28"/>
                <w:szCs w:val="28"/>
              </w:rPr>
              <w:t>2.391 %</w:t>
            </w:r>
          </w:p>
        </w:tc>
        <w:tc>
          <w:tcPr>
            <w:tcW w:w="1563" w:type="dxa"/>
            <w:vMerge w:val="restart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7.8+-0.19</w:t>
            </w: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7.8</w:t>
            </w: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F06EA1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  <w:r w:rsidRPr="00C96999">
              <w:rPr>
                <w:rFonts w:cs="Times New Roman"/>
                <w:sz w:val="28"/>
                <w:szCs w:val="28"/>
              </w:rPr>
              <w:t>7.87</w:t>
            </w: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E02410" w:rsidRPr="00C96999" w:rsidTr="00E02410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67" w:type="dxa"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8" w:type="dxa"/>
            <w:vMerge/>
            <w:shd w:val="clear" w:color="auto" w:fill="auto"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63" w:type="dxa"/>
            <w:vMerge/>
          </w:tcPr>
          <w:p w:rsidR="00E02410" w:rsidRPr="00C96999" w:rsidRDefault="00E02410" w:rsidP="00C72A68">
            <w:pPr>
              <w:spacing w:after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:rsidR="00E02410" w:rsidRPr="00C96999" w:rsidRDefault="00E02410" w:rsidP="00662969">
      <w:pPr>
        <w:spacing w:after="0" w:line="360" w:lineRule="auto"/>
        <w:rPr>
          <w:sz w:val="28"/>
          <w:szCs w:val="28"/>
        </w:rPr>
      </w:pPr>
    </w:p>
    <w:sectPr w:rsidR="00E02410" w:rsidRPr="00C96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87650"/>
    <w:multiLevelType w:val="hybridMultilevel"/>
    <w:tmpl w:val="4E520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143530"/>
    <w:rsid w:val="001B18CA"/>
    <w:rsid w:val="001B1D44"/>
    <w:rsid w:val="00662969"/>
    <w:rsid w:val="00665E3C"/>
    <w:rsid w:val="007310C1"/>
    <w:rsid w:val="007B5F51"/>
    <w:rsid w:val="00911233"/>
    <w:rsid w:val="00946D1A"/>
    <w:rsid w:val="00B859AA"/>
    <w:rsid w:val="00C72A68"/>
    <w:rsid w:val="00C914B1"/>
    <w:rsid w:val="00C96999"/>
    <w:rsid w:val="00D370A9"/>
    <w:rsid w:val="00E02410"/>
    <w:rsid w:val="00E223C9"/>
    <w:rsid w:val="00EE0063"/>
    <w:rsid w:val="00EE1863"/>
    <w:rsid w:val="00F0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3C9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18CA"/>
    <w:pPr>
      <w:ind w:left="720"/>
      <w:contextualSpacing/>
    </w:pPr>
  </w:style>
  <w:style w:type="character" w:styleId="a6">
    <w:name w:val="Hyperlink"/>
    <w:basedOn w:val="a0"/>
    <w:unhideWhenUsed/>
    <w:rsid w:val="00E02410"/>
    <w:rPr>
      <w:color w:val="0000FF"/>
      <w:u w:val="single"/>
    </w:rPr>
  </w:style>
  <w:style w:type="table" w:styleId="a7">
    <w:name w:val="Table Grid"/>
    <w:basedOn w:val="a1"/>
    <w:uiPriority w:val="59"/>
    <w:rsid w:val="00E0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sites.fml31.ru/physics/vse-dla-eksperimenta/obrabotka-rezultatov-eksperimenta/obrabotka-pramyh-izmerenij/koefficienty-student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hyperlink" Target="http://sites.fml31.ru/physics/vse-dla-eksperimenta/obrabotka-rezultatov-eksperimenta/goog_43085215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microsoft.com/office/2007/relationships/hdphoto" Target="media/hdphoto7.wdp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3.wdp"/><Relationship Id="rId22" Type="http://schemas.microsoft.com/office/2007/relationships/hdphoto" Target="media/hdphoto6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11</cp:revision>
  <dcterms:created xsi:type="dcterms:W3CDTF">2020-05-19T13:48:00Z</dcterms:created>
  <dcterms:modified xsi:type="dcterms:W3CDTF">2020-06-18T13:05:00Z</dcterms:modified>
</cp:coreProperties>
</file>