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D0104" w14:textId="77777777" w:rsidR="00DA5117" w:rsidRPr="00DA5117" w:rsidRDefault="00DA5117" w:rsidP="00DA5117">
      <w:pPr>
        <w:rPr>
          <w:rFonts w:ascii="Times New Roman" w:hAnsi="Times New Roman" w:cs="Times New Roman"/>
          <w:b/>
          <w:sz w:val="28"/>
          <w:szCs w:val="28"/>
        </w:rPr>
      </w:pPr>
      <w:r w:rsidRPr="00DA5117">
        <w:rPr>
          <w:rFonts w:ascii="Times New Roman" w:hAnsi="Times New Roman" w:cs="Times New Roman"/>
          <w:b/>
          <w:sz w:val="28"/>
          <w:szCs w:val="28"/>
        </w:rPr>
        <w:t>1. Рассмотреть модели корпоративного обучения.</w:t>
      </w:r>
    </w:p>
    <w:p w14:paraId="5FBCD888" w14:textId="77777777" w:rsidR="00DA5117" w:rsidRPr="00DA5117" w:rsidRDefault="00DA5117" w:rsidP="00DA5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117">
        <w:rPr>
          <w:rFonts w:ascii="Times New Roman" w:hAnsi="Times New Roman" w:cs="Times New Roman"/>
          <w:b/>
          <w:bCs/>
          <w:sz w:val="28"/>
          <w:szCs w:val="28"/>
        </w:rPr>
        <w:t>Модель 70:20:10</w:t>
      </w:r>
    </w:p>
    <w:p w14:paraId="6ACBD0B1" w14:textId="77777777" w:rsidR="00DA5117" w:rsidRPr="00DA5117" w:rsidRDefault="00DA5117" w:rsidP="00DA511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A51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E30C3" wp14:editId="68918D77">
            <wp:extent cx="1179994" cy="1174750"/>
            <wp:effectExtent l="0" t="0" r="1270" b="6350"/>
            <wp:docPr id="1" name="Рисунок 1" descr="Примеры мод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ы моделей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56" cy="118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11F6BC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>70% времени отводится на получение опыта на рабочем месте;</w:t>
      </w:r>
    </w:p>
    <w:p w14:paraId="54335B71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20% образовательных результатов достигается через совместную работу, включая наставничество, коучинг,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менторинг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тьюторство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и т. д.;</w:t>
      </w:r>
    </w:p>
    <w:p w14:paraId="5147F363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>10% образовательных результатов достигается через традиционные методы обучения: курсы, электронное обучение, семинары и другие.</w:t>
      </w:r>
    </w:p>
    <w:p w14:paraId="50510809" w14:textId="2C9006BE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Модель сформулировали в 1996 г. американские исследователи Морган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Маккол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(М.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McCall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) и его коллеги, работающие в Центре креативного лидерства. Двое из них, Майкл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Ломбардо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(М.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Lombardo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) и Роберт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Эйчингер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(R.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Eichinger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), описали подход к обучению 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70:20:10 </w:t>
      </w:r>
      <w:r w:rsidRPr="00DA5117">
        <w:rPr>
          <w:rFonts w:ascii="Times New Roman" w:hAnsi="Times New Roman" w:cs="Times New Roman"/>
          <w:sz w:val="28"/>
          <w:szCs w:val="28"/>
        </w:rPr>
        <w:t>в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117">
        <w:rPr>
          <w:rFonts w:ascii="Times New Roman" w:hAnsi="Times New Roman" w:cs="Times New Roman"/>
          <w:sz w:val="28"/>
          <w:szCs w:val="28"/>
        </w:rPr>
        <w:t>своей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117">
        <w:rPr>
          <w:rFonts w:ascii="Times New Roman" w:hAnsi="Times New Roman" w:cs="Times New Roman"/>
          <w:sz w:val="28"/>
          <w:szCs w:val="28"/>
        </w:rPr>
        <w:t>книге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117">
        <w:rPr>
          <w:rFonts w:ascii="Times New Roman" w:hAnsi="Times New Roman" w:cs="Times New Roman"/>
          <w:sz w:val="28"/>
          <w:szCs w:val="28"/>
        </w:rPr>
        <w:t>под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117">
        <w:rPr>
          <w:rFonts w:ascii="Times New Roman" w:hAnsi="Times New Roman" w:cs="Times New Roman"/>
          <w:sz w:val="28"/>
          <w:szCs w:val="28"/>
        </w:rPr>
        <w:t>названием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The Career Architect Development Planner (1996).</w:t>
      </w:r>
    </w:p>
    <w:p w14:paraId="2C5F7819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87E30" w14:textId="4C7F0179" w:rsidR="00DA5117" w:rsidRPr="00DA5117" w:rsidRDefault="00DA5117">
      <w:pPr>
        <w:rPr>
          <w:rFonts w:ascii="Times New Roman" w:hAnsi="Times New Roman" w:cs="Times New Roman"/>
          <w:b/>
          <w:sz w:val="28"/>
          <w:szCs w:val="28"/>
        </w:rPr>
      </w:pPr>
      <w:r w:rsidRPr="00DA5117">
        <w:rPr>
          <w:rFonts w:ascii="Times New Roman" w:hAnsi="Times New Roman" w:cs="Times New Roman"/>
          <w:b/>
          <w:sz w:val="28"/>
          <w:szCs w:val="28"/>
        </w:rPr>
        <w:t xml:space="preserve">Модель 60:20:20. </w:t>
      </w:r>
    </w:p>
    <w:p w14:paraId="3F684CE2" w14:textId="1F5A5059" w:rsidR="00DA5117" w:rsidRPr="00DA5117" w:rsidRDefault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C91C6E" wp14:editId="4C548758">
            <wp:extent cx="1187450" cy="11834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82" cy="1195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A8D7B" w14:textId="1EF51289" w:rsidR="009925FF" w:rsidRPr="00DA5117" w:rsidRDefault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>60 % времени приходится на обучение на рабочем месте; 20 % времени — на неформальное обучение; 20 % времени — на формальное обучение. Увеличение процентного соотношения формального обучения обосновано одновременно несколькими факторами. Во-первых, становятся очевидными несовершенство системы традиционного высшего образования и неспособность вузов поспевать за ускоряющимися изменениями рынков труда и требованиями компаний к практическим навыкам выпускников. Во-вторых, в связи с цифровой трансформацией бизнеса обучение становится одним из ключевых факторов всех преобразований — бизнеса, операций, технологий и людей.</w:t>
      </w:r>
    </w:p>
    <w:p w14:paraId="108B88F5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</w:p>
    <w:p w14:paraId="5411D95F" w14:textId="77777777" w:rsidR="00DA5117" w:rsidRPr="00DA5117" w:rsidRDefault="00DA5117" w:rsidP="00DA51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51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</w:t>
      </w:r>
      <w:r w:rsidRPr="00DA51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3:33</w:t>
      </w:r>
    </w:p>
    <w:p w14:paraId="4BCCFE75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117">
        <w:rPr>
          <w:rFonts w:ascii="Times New Roman" w:hAnsi="Times New Roman" w:cs="Times New Roman"/>
          <w:sz w:val="28"/>
          <w:szCs w:val="28"/>
        </w:rPr>
        <w:t>Модель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117">
        <w:rPr>
          <w:rFonts w:ascii="Times New Roman" w:hAnsi="Times New Roman" w:cs="Times New Roman"/>
          <w:sz w:val="28"/>
          <w:szCs w:val="28"/>
        </w:rPr>
        <w:t>разработал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117">
        <w:rPr>
          <w:rFonts w:ascii="Times New Roman" w:hAnsi="Times New Roman" w:cs="Times New Roman"/>
          <w:sz w:val="28"/>
          <w:szCs w:val="28"/>
        </w:rPr>
        <w:t>канадский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117">
        <w:rPr>
          <w:rFonts w:ascii="Times New Roman" w:hAnsi="Times New Roman" w:cs="Times New Roman"/>
          <w:sz w:val="28"/>
          <w:szCs w:val="28"/>
        </w:rPr>
        <w:t>автор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117">
        <w:rPr>
          <w:rFonts w:ascii="Times New Roman" w:hAnsi="Times New Roman" w:cs="Times New Roman"/>
          <w:sz w:val="28"/>
          <w:szCs w:val="28"/>
        </w:rPr>
        <w:t>книги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«Flat Army: Creating a Connected and Engaged Organization» </w:t>
      </w:r>
      <w:r w:rsidRPr="00DA5117">
        <w:rPr>
          <w:rFonts w:ascii="Times New Roman" w:hAnsi="Times New Roman" w:cs="Times New Roman"/>
          <w:sz w:val="28"/>
          <w:szCs w:val="28"/>
        </w:rPr>
        <w:t>Дэн</w:t>
      </w:r>
      <w:r w:rsidRPr="00DA5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Понтефрак</w:t>
      </w:r>
      <w:proofErr w:type="spellEnd"/>
      <w:r w:rsidRPr="00DA51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4AAC64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442A8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>По мнению автора, время нужно распределять равномерно между формальным (33%), неформальным (33%) и социальным обучением (33%).</w:t>
      </w:r>
    </w:p>
    <w:p w14:paraId="16ABE965" w14:textId="02F4CAC5" w:rsidR="00DA5117" w:rsidRPr="00DA5117" w:rsidRDefault="00DA51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DA5117">
        <w:rPr>
          <w:rFonts w:ascii="Times New Roman" w:hAnsi="Times New Roman" w:cs="Times New Roman"/>
          <w:b/>
          <w:sz w:val="28"/>
          <w:szCs w:val="28"/>
        </w:rPr>
        <w:t>Критерии выбора модели корпоративного обучения</w:t>
      </w:r>
    </w:p>
    <w:p w14:paraId="0A5A689A" w14:textId="77777777" w:rsidR="00DA5117" w:rsidRDefault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 • Эффективность - обучение помогает выполнять работу быстрее и лучше. Например, сотрудник,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интервьюирущий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кандидатов при приеме на работу, после обучения может за более короткое время получать всю необходимую информацию о кандидате и делать о нем более корректные выводы </w:t>
      </w:r>
    </w:p>
    <w:p w14:paraId="7D512D05" w14:textId="4C94FA7D" w:rsidR="00DA5117" w:rsidRDefault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• Сокращение затрат - отсутствуют затраты на перелеты и переезды (для сотрудников, находящихся в регионах), сокращается время отсутствия на рабочем месте </w:t>
      </w:r>
    </w:p>
    <w:p w14:paraId="612B136C" w14:textId="77777777" w:rsidR="00DA5117" w:rsidRDefault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• Удовлетворенность клиентов - обучение может улучшить отношения между сотрудниками, проходившими обучение и клиентами компании, с которыми они работают. Таким образом обучение может косвенным образом улучшить финансовые результаты компании. </w:t>
      </w:r>
    </w:p>
    <w:p w14:paraId="3AD4CB64" w14:textId="2E39241C" w:rsidR="00DA5117" w:rsidRPr="00DA5117" w:rsidRDefault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• Радикальные изменения в бизнесе - в результате обучения сотрудник могут получать знания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инавыки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>, которые могут радикально изменить стиль их работы (и возможно работу компании в целом) в лучшую сторону</w:t>
      </w:r>
    </w:p>
    <w:p w14:paraId="5A8E4306" w14:textId="77777777" w:rsidR="00DA5117" w:rsidRPr="00DA5117" w:rsidRDefault="00DA5117" w:rsidP="00DA5117">
      <w:pPr>
        <w:rPr>
          <w:rFonts w:ascii="Times New Roman" w:hAnsi="Times New Roman" w:cs="Times New Roman"/>
          <w:b/>
          <w:sz w:val="28"/>
          <w:szCs w:val="28"/>
        </w:rPr>
      </w:pPr>
      <w:r w:rsidRPr="00DA5117">
        <w:rPr>
          <w:rFonts w:ascii="Times New Roman" w:hAnsi="Times New Roman" w:cs="Times New Roman"/>
          <w:b/>
          <w:sz w:val="28"/>
          <w:szCs w:val="28"/>
        </w:rPr>
        <w:t>3. Исследуйте рынок образовательных услуг с позиции стратегического партнерства в организации корпоративного обучения персонала.</w:t>
      </w:r>
    </w:p>
    <w:p w14:paraId="1EAE2A21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>Емкость рынка корпоративного обучения в 10 раз превышает объем предложения.</w:t>
      </w:r>
    </w:p>
    <w:p w14:paraId="1A92EB83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Объем рынка корпоративного обучения в России ежегодно составляет более 73 млрд руб., говорится в исследовании 2020 года консалтинговой компании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TalentCode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. Более развита такая система в банковской сфере и ретейле, а также в производственных компаниях, где на повышение квалификации синих воротничков приходится примерно 50% всего образовательного бюджета, говорит гендиректор компании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Univertus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Елена Абашкина. Сейчас расходы средней российской компании на образование в расчете на одного сотрудника составляют около 50 тыс. руб. в год, поясняет руководитель HR-консалтинга компании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Manpower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Russia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&amp; CIS Анна Бурова.</w:t>
      </w:r>
    </w:p>
    <w:p w14:paraId="1161CAEC" w14:textId="6F407648" w:rsidR="00DA5117" w:rsidRPr="00DA5117" w:rsidRDefault="00DA5117" w:rsidP="00DA51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27A67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lastRenderedPageBreak/>
        <w:t xml:space="preserve">Популярность онлайн-образования поддерживается продолжающейся пандемией COVID-19 и введенными из-за нее противоэпидемическими ограничениями, а также желанием самих соискателей больше работать из дома. </w:t>
      </w:r>
    </w:p>
    <w:p w14:paraId="2D0EA3E0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Согласно опросам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Elearning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Industry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 xml:space="preserve">, 90% работников хотели бы продолжать работать на дому, по крайней мере частично, а почти 50% опрошенных хотят продолжать работать удаленно большую часть времени или на постоянной основе. </w:t>
      </w:r>
    </w:p>
    <w:p w14:paraId="25B195ED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В результате, как указывает в своем исследовательском отчете «Рынок корпоративного онлайн-обучения — Прогноз и аналитический отчет на 2021–2025 годы» компания </w:t>
      </w:r>
      <w:proofErr w:type="spellStart"/>
      <w:r w:rsidRPr="00DA5117">
        <w:rPr>
          <w:rFonts w:ascii="Times New Roman" w:hAnsi="Times New Roman" w:cs="Times New Roman"/>
          <w:sz w:val="28"/>
          <w:szCs w:val="28"/>
        </w:rPr>
        <w:t>Technavio</w:t>
      </w:r>
      <w:proofErr w:type="spellEnd"/>
      <w:r w:rsidRPr="00DA5117">
        <w:rPr>
          <w:rFonts w:ascii="Times New Roman" w:hAnsi="Times New Roman" w:cs="Times New Roman"/>
          <w:sz w:val="28"/>
          <w:szCs w:val="28"/>
        </w:rPr>
        <w:t>, объем рынка корпоративного онлайн-обучения увеличится на $37,8 млрд с 2020 по 2025 год. При этом 40% роста рынка будет приходиться на крупнейший рынок корпоративного онлайн-обучения — Азиатско-Тихоокеанский, в частности на Индию и Японию.</w:t>
      </w:r>
    </w:p>
    <w:p w14:paraId="28D17EDD" w14:textId="77777777" w:rsidR="00DA5117" w:rsidRPr="00DA5117" w:rsidRDefault="00DA5117" w:rsidP="00DA5117">
      <w:pPr>
        <w:rPr>
          <w:rFonts w:ascii="Times New Roman" w:hAnsi="Times New Roman" w:cs="Times New Roman"/>
          <w:sz w:val="28"/>
          <w:szCs w:val="28"/>
        </w:rPr>
      </w:pPr>
      <w:r w:rsidRPr="00DA5117">
        <w:rPr>
          <w:rFonts w:ascii="Times New Roman" w:hAnsi="Times New Roman" w:cs="Times New Roman"/>
          <w:sz w:val="28"/>
          <w:szCs w:val="28"/>
        </w:rPr>
        <w:t xml:space="preserve">По данным AMR, до 2027 года, как и сейчас, набольшим спросом будут пользоваться программы, сосредоточенные на практических навыках: </w:t>
      </w:r>
      <w:proofErr w:type="gramStart"/>
      <w:r w:rsidRPr="00DA5117">
        <w:rPr>
          <w:rFonts w:ascii="Times New Roman" w:hAnsi="Times New Roman" w:cs="Times New Roman"/>
          <w:sz w:val="28"/>
          <w:szCs w:val="28"/>
        </w:rPr>
        <w:t>на них</w:t>
      </w:r>
      <w:proofErr w:type="gramEnd"/>
      <w:r w:rsidRPr="00DA5117">
        <w:rPr>
          <w:rFonts w:ascii="Times New Roman" w:hAnsi="Times New Roman" w:cs="Times New Roman"/>
          <w:sz w:val="28"/>
          <w:szCs w:val="28"/>
        </w:rPr>
        <w:t xml:space="preserve"> приходится до четверти всего объема рынка корпоративного образования. Спрос на них не удивителен — сейчас глобальный рынок труда переживает трансформацию рабочих мест, вызванную распространением новых технологий. </w:t>
      </w:r>
    </w:p>
    <w:p w14:paraId="2D98D0C8" w14:textId="77777777" w:rsidR="00DA5117" w:rsidRPr="00DA5117" w:rsidRDefault="00DA5117">
      <w:pPr>
        <w:rPr>
          <w:rFonts w:ascii="Times New Roman" w:hAnsi="Times New Roman" w:cs="Times New Roman"/>
          <w:sz w:val="28"/>
          <w:szCs w:val="28"/>
        </w:rPr>
      </w:pPr>
    </w:p>
    <w:p w14:paraId="5BA7B95D" w14:textId="77777777" w:rsidR="00DA5117" w:rsidRPr="00DA5117" w:rsidRDefault="00DA5117">
      <w:pPr>
        <w:rPr>
          <w:rFonts w:ascii="Times New Roman" w:hAnsi="Times New Roman" w:cs="Times New Roman"/>
          <w:sz w:val="28"/>
          <w:szCs w:val="28"/>
        </w:rPr>
      </w:pPr>
    </w:p>
    <w:sectPr w:rsidR="00DA5117" w:rsidRPr="00DA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6D"/>
    <w:rsid w:val="009925FF"/>
    <w:rsid w:val="00D2116D"/>
    <w:rsid w:val="00DA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DC9B"/>
  <w15:chartTrackingRefBased/>
  <w15:docId w15:val="{33F62465-F77F-42DF-BF4B-1FB6F0FE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5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2022-05-16T21:50:00Z</dcterms:created>
  <dcterms:modified xsi:type="dcterms:W3CDTF">2022-05-16T21:54:00Z</dcterms:modified>
</cp:coreProperties>
</file>