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Talking Points – Walmart Canada App Download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Theme</w:t>
            </w:r>
          </w:p>
        </w:tc>
        <w:tc>
          <w:tcPr>
            <w:tcW w:type="dxa" w:w="4320"/>
          </w:tcPr>
          <w:p>
            <w:r>
              <w:t>Talking Point</w:t>
            </w:r>
          </w:p>
        </w:tc>
      </w:tr>
      <w:tr>
        <w:tc>
          <w:tcPr>
            <w:tcW w:type="dxa" w:w="4320"/>
          </w:tcPr>
          <w:p>
            <w:r>
              <w:t>Strategic Objective</w:t>
            </w:r>
          </w:p>
        </w:tc>
        <w:tc>
          <w:tcPr>
            <w:tcW w:type="dxa" w:w="4320"/>
          </w:tcPr>
          <w:p>
            <w:r>
              <w:t>Our goal is to increase app downloads by 20–30% YoY by transforming the app into a daily utility and loyalty driver.</w:t>
            </w:r>
          </w:p>
        </w:tc>
      </w:tr>
      <w:tr>
        <w:tc>
          <w:tcPr>
            <w:tcW w:type="dxa" w:w="4320"/>
          </w:tcPr>
          <w:p>
            <w:r>
              <w:t>Structured Approach</w:t>
            </w:r>
          </w:p>
        </w:tc>
        <w:tc>
          <w:tcPr>
            <w:tcW w:type="dxa" w:w="4320"/>
          </w:tcPr>
          <w:p>
            <w:r>
              <w:t>We created 20 targeted hypotheses categorized across personalization, exclusivity, timing, and channel interventions.</w:t>
            </w:r>
          </w:p>
        </w:tc>
      </w:tr>
      <w:tr>
        <w:tc>
          <w:tcPr>
            <w:tcW w:type="dxa" w:w="4320"/>
          </w:tcPr>
          <w:p>
            <w:r>
              <w:t>Clear Accountability</w:t>
            </w:r>
          </w:p>
        </w:tc>
        <w:tc>
          <w:tcPr>
            <w:tcW w:type="dxa" w:w="4320"/>
          </w:tcPr>
          <w:p>
            <w:r>
              <w:t>Each hypothesis is mapped to a cross-functional owner with defined KPIs and experiment cadence to ensure accountability.</w:t>
            </w:r>
          </w:p>
        </w:tc>
      </w:tr>
      <w:tr>
        <w:tc>
          <w:tcPr>
            <w:tcW w:type="dxa" w:w="4320"/>
          </w:tcPr>
          <w:p>
            <w:r>
              <w:t>Rapid Measurement</w:t>
            </w:r>
          </w:p>
        </w:tc>
        <w:tc>
          <w:tcPr>
            <w:tcW w:type="dxa" w:w="4320"/>
          </w:tcPr>
          <w:p>
            <w:r>
              <w:t>We’re using A/B testing, funnel analysis, and channel attribution to measure results in near real-time across weekly and campaign cycles.</w:t>
            </w:r>
          </w:p>
        </w:tc>
      </w:tr>
      <w:tr>
        <w:tc>
          <w:tcPr>
            <w:tcW w:type="dxa" w:w="4320"/>
          </w:tcPr>
          <w:p>
            <w:r>
              <w:t>Expected Results</w:t>
            </w:r>
          </w:p>
        </w:tc>
        <w:tc>
          <w:tcPr>
            <w:tcW w:type="dxa" w:w="4320"/>
          </w:tcPr>
          <w:p>
            <w:r>
              <w:t>This initiative will not only increase app adoption but also improve customer lifetime value, order frequency, and cross-channel engagement.</w:t>
            </w:r>
          </w:p>
        </w:tc>
      </w:tr>
    </w:tbl>
    <w:p>
      <w:pPr>
        <w:pStyle w:val="IntenseQuote"/>
      </w:pPr>
      <w:r>
        <w:br/>
        <w:t>Prepared for internal leadership alignment. For discussion and execution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