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Site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Genet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Upper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Lower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37.95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37.85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36.90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36.79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36.90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37.01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37.21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36.80</w:t>
            </w:r>
          </w:p>
        </w:tc>
      </w:tr>
    </w:tbl>
    <w:sectPr w:officer="true"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2026-05-18T16:05:15Z</dcterms:modified>
  <cp:category/>
</cp:coreProperties>
</file>