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Timepoint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Shared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Inshore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Offshore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(2%)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 (52%)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 (46%)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111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127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1174 (83%)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2136 (98%)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167 (91%)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 (86%)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622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1427 (50%)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2998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1641 (25%)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1130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430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2948 (65%)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1663 (63%)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4,327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623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3206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498 (12%)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4,188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1037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2265 (54%)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2780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2458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2436 (32%)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4,844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895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2099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1850 (38%)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1670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1865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1756 (33%)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5,557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1036 (19%)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2390 (43%)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2131 (38%)</w:t>
            </w:r>
          </w:p>
        </w:tc>
      </w:tr>
    </w:tbl>
    <w:sectPr w:officer="true"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2026-07-01T11:09:29Z</dcterms:modified>
  <cp:category/>
</cp:coreProperties>
</file>