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1,285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2,165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2,259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4,639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4,078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2,316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1,121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3,302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5,216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2,745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3,426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3,426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3,167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2025-10-19T11:01:04Z</dcterms:modified>
  <cp:category/>
</cp:coreProperties>
</file>