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37.png" ContentType="image/png"/>
  <Override PartName="/word/media/rId44.png" ContentType="image/png"/>
  <Override PartName="/word/media/rId45.png" ContentType="image/png"/>
  <Override PartName="/word/media/rId56.png" ContentType="image/png"/>
  <Override PartName="/word/media/rId58.png" ContentType="image/png"/>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at</w:t>
      </w:r>
      <w:r>
        <w:t xml:space="preserve"> </w:t>
      </w:r>
      <w:r>
        <w:t xml:space="preserve">the</w:t>
      </w:r>
      <w:r>
        <w:t xml:space="preserve"> </w:t>
      </w:r>
      <w:r>
        <w:t xml:space="preserve">very</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at the very initial stage of L3 acquisition</w:t>
      </w:r>
    </w:p>
    <w:p>
      <w:pPr>
        <w:pStyle w:val="berschrift1"/>
      </w:pPr>
      <w:bookmarkStart w:id="21" w:name="introduction"/>
      <w:r>
        <w:t xml:space="preserve">1	Introduction</w:t>
      </w:r>
      <w:bookmarkEnd w:id="21"/>
    </w:p>
    <w:p>
      <w:pPr>
        <w:pStyle w:val="FirstParagraph"/>
      </w:pPr>
      <w:r>
        <w:t xml:space="preserve">The present work aims to employ and adapt the methods of recent work in categorical perception to test the predictions of third language (L3) models of morphosyntax and shed light on whether the acquisition of a third language is primarily influenced by either the L1, the L2, or both. 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 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 In other words, the same participants categorized the same sound as /p/ when they believed they were listening to Spanish, but /b/ when they believed they were listening to English.</w:t>
      </w:r>
    </w:p>
    <w:p>
      <w:pPr>
        <w:pStyle w:val="Textkrper"/>
      </w:pPr>
      <w:r>
        <w:t xml:space="preserve">Following these findings, the present study aims to replicate previous findings and to extend them to a vowel continua. By doing so, the present study adapts the methodology in categorical perception studies to inform L3 models of morphosyntax by having participants complete a third 2-afc in what they will be lead to believe is a third language. Vitally, bilinguals, rather than L3 learners, were chosen for this experiment because the goal was to inform how L3 learners perceive sounds in their third language,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p>
    <w:p>
      <w:pPr>
        <w:pStyle w:val="Textkrper"/>
      </w:pPr>
      <w:r>
        <w:t xml:space="preserve">To examine whether the L1 or L2 affects bilinguals’ L3 perceptual routines, the participants in the present study categorized a Voice Onset Time (VOT) continuum, and a vowel continuum varying only in the second formant (an F2 continuum). VOT is an acoustic measurement that refers to the relationship between the release of a stop consonant and the onset of vocal fold vibration</w:t>
      </w:r>
      <w:r>
        <w:t xml:space="preserve"> </w:t>
      </w:r>
      <w:r>
        <w:t xml:space="preserve">(Lisker &amp; Abramson, 1964)</w:t>
      </w:r>
      <w:r>
        <w:t xml:space="preserve">. For example, the difference between [p] and [b] is thought of as a difference in VOT. Where [b] is voiced (a negative VOT), [p] is voiceless (a positive VOT). Languages which contain this distinction, in which there is both a phonetic and phonemic distinction between /p/ and /b/ are referred to as</w:t>
      </w:r>
      <w:r>
        <w:t xml:space="preserve"> </w:t>
      </w:r>
      <w:r>
        <w:t xml:space="preserve">“</w:t>
      </w:r>
      <w:r>
        <w:t xml:space="preserve">true-voicing languages</w:t>
      </w:r>
      <w:r>
        <w:t xml:space="preserve">”</w:t>
      </w:r>
      <w:r>
        <w:t xml:space="preserve"> </w:t>
      </w:r>
      <w:r>
        <w:t xml:space="preserve">(Lisker &amp; Abramson, 1964)</w:t>
      </w:r>
      <w:r>
        <w:t xml:space="preserve">. Relevant to the present study, Spanish, French, and Hungarian fall under this category. English, on the other hand, typically realizes /b/ as voiceless (positive VOT) phonetically, but categorizes it as</w:t>
      </w:r>
      <w:r>
        <w:t xml:space="preserve"> </w:t>
      </w:r>
      <w:r>
        <w:t xml:space="preserve">“</w:t>
      </w:r>
      <w:r>
        <w:t xml:space="preserve">voiced</w:t>
      </w:r>
      <w:r>
        <w:t xml:space="preserve">”</w:t>
      </w:r>
      <w:r>
        <w:t xml:space="preserve"> </w:t>
      </w:r>
      <w:r>
        <w:t xml:space="preserve">phonemically (as /b/). The phoneme /p/ is also voiceless in English, but is also aspirated, and is categorized by longer VOTs than /b/</w:t>
      </w:r>
      <w:r>
        <w:t xml:space="preserve"> </w:t>
      </w:r>
      <w:r>
        <w:t xml:space="preserve">(Lisker &amp; Abramson, 1964)</w:t>
      </w:r>
      <w:r>
        <w:t xml:space="preserve">. These cross-linguistic relationships allow for the testing of the predictions of L3 models of morphosyntax and their extension to L3 perception.</w:t>
      </w:r>
    </w:p>
    <w:p>
      <w:pPr>
        <w:pStyle w:val="Textkrper"/>
      </w:pPr>
      <w:r>
        <w:t xml:space="preserve">Much recent research in third language acquisition (L3A) has been primarily concerned with the nature of cross-linguistic influence (CLI) at the initial state of L3 acquisition and has been focused on morphosyntax.</w:t>
      </w:r>
      <w:r>
        <w:t xml:space="preserve"> </w:t>
      </w:r>
      <w:r>
        <w:t xml:space="preserve">Bilinguals have, by definition, 2 linguistic systems available for transfer when they begin to learn a third language, and the precise role of these languages in L3A has been debated.</w:t>
      </w:r>
      <w:r>
        <w:t xml:space="preserve"> </w:t>
      </w:r>
      <w:r>
        <w:t xml:space="preserve">For instance, some scholars have suggested that the second language learned in late bilinguals (those who began the acquisition of the a second language (L2) after childhood) blocks access to the L1, and is the primary influence to the third language (The L2 Status Factor;</w:t>
      </w:r>
      <w:r>
        <w:t xml:space="preserve"> </w:t>
      </w:r>
      <w:r>
        <w:t xml:space="preserve">Bardel and Falk (2007)</w:t>
      </w:r>
      <w:r>
        <w:t xml:space="preserve">.</w:t>
      </w:r>
      <w:r>
        <w:t xml:space="preserve"> </w:t>
      </w:r>
      <w:r>
        <w:t xml:space="preserve">Others posit that language typology plays a decisive role in determining whether the L1 or the L2 is the primary influence on the third language</w:t>
      </w:r>
      <w:r>
        <w:t xml:space="preserve"> </w:t>
      </w:r>
      <w:r>
        <w:t xml:space="preserve">(Rothman, 2010, 2011, 2013, 2015)</w:t>
      </w:r>
      <w:r>
        <w:t xml:space="preserve">.</w:t>
      </w:r>
      <w:r>
        <w:t xml:space="preserve"> </w:t>
      </w:r>
      <w:r>
        <w:t xml:space="preserve">In this view, the individual L3 learners’ subconscious impression of cross-linguistic similarity between the languages that they know in comparison to the language that they are learning determines which language primarily influences their L3. Contrary to both the typological and L2 status views, which predict that only a single language transfers to the L3, other models suggest that cross-linguistic influence may occur on a property by property basis</w:t>
      </w:r>
      <w:r>
        <w:t xml:space="preserve"> </w:t>
      </w:r>
      <w:r>
        <w:t xml:space="preserve">(Slabakova, 2017; Westergaard, Mitrofanova, Mykhaylyk, &amp; Rodina, 2017)</w:t>
      </w:r>
      <w:r>
        <w:t xml:space="preserve">.</w:t>
      </w:r>
    </w:p>
    <w:p>
      <w:pPr>
        <w:pStyle w:val="Textkrper"/>
      </w:pPr>
      <w:r>
        <w:t xml:space="preserve">Importantly, these models have largely received support from empirical studies in morphosyntax, and thus make predictions of morphosyntactic transfer into a third language, rather than language perception.</w:t>
      </w:r>
      <w:r>
        <w:t xml:space="preserve"> </w:t>
      </w:r>
      <w:r>
        <w:t xml:space="preserve">It is unclear whether crosslinguistic interactions of phonetics can also be predicted by the L3 morphosyntax models, since they are constrained to a larger degree in their examination of potential gradient effects in L3 learners.</w:t>
      </w:r>
      <w:r>
        <w:t xml:space="preserve"> </w:t>
      </w:r>
      <w:r>
        <w:t xml:space="preserve">For instance, two language word orders (SOV vs SVO) can directly and categorically be observed experimentally in L3 learners, in which either L1 word order or L2 word order preference is observed in a single structure of the L3.</w:t>
      </w:r>
      <w:r>
        <w:t xml:space="preserve"> </w:t>
      </w:r>
      <w:r>
        <w:t xml:space="preserve">On the other hand, and given the relative lack of gradience in the realization of syntactic transfer (particularly in a single observation), L3 phonetics allow for a more precise examination of the role of the L1 and the L2 to be examined in the production or perception of an acoustic signal.</w:t>
      </w:r>
      <w:r>
        <w:t xml:space="preserve"> </w:t>
      </w:r>
      <w:r>
        <w:t xml:space="preserve">For example, measurements of the acoustic realizations of L3 productions of a segment, such as voice-timing in word-initial stop consonants, may provide evidence not only for L1, L2 or property-by-property transfer, but a gradient value, which may also vary by property, and be influenced in tandem by both existing languages in the bilingual mind.</w:t>
      </w:r>
      <w:r>
        <w:t xml:space="preserve"> </w:t>
      </w:r>
      <w:r>
        <w:t xml:space="preserve">This information, together with findings in morphosyntax, can paint a clearer picture of the factors which drive CLI and how CLI interacts across phonology and morphosyntax.</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in categorical perception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Portuguese by Spanish/English bilinguals, Rothman found that Spanish influenced L3 Portuguese, whether it was the L1 or L2 of the participants</w:t>
      </w:r>
      <w:r>
        <w:t xml:space="preserve"> </w:t>
      </w:r>
      <w:r>
        <w:t xml:space="preserve">(Rothman, 2010, 2011)</w:t>
      </w:r>
      <w:r>
        <w:t xml:space="preserve">. Other scholar report similar findings, that Spanish is the source of influence in L3 BP in Spanish-English learners of L3 BP</w:t>
      </w:r>
      <w:r>
        <w:t xml:space="preserve"> </w:t>
      </w:r>
      <w:r>
        <w:t xml:space="preserve">(Parma, 2017;; Giancaspro, Halloran, &amp; Iverson, 2015; Cabrelli Amaro, Felipe Amaro, &amp; Rothman, 2015)</w:t>
      </w:r>
      <w:r>
        <w:t xml:space="preserve">], or a romance language (Italian or French) and English learning L3 Spanish</w:t>
      </w:r>
      <w:r>
        <w:t xml:space="preserve"> </w:t>
      </w:r>
      <w:r>
        <w:t xml:space="preserve">Foote (2009)</w:t>
      </w:r>
      <w:r>
        <w:t xml:space="preserve">]. 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L1 - English L2 and Turkish L1 - 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 On the other hand, it is not predicted that the TPM will be able to explain the results of the Hungarian group, where the typological relationship between the L3 and the known languages of a bilingual is ambiguous.</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has endeavored to identify the source and direction of cross-linguistic influence in the linguistic sound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phonology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p>
    <w:p>
      <w:pPr>
        <w:pStyle w:val="Textkrper"/>
      </w:pP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langauge influence, combined languages influence, or sturcture-dependent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the procedural memory, whereas late learned language grammars (the L2 and beyond) are thought to be more explicitly known and subserved by the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the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measured or statistically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 The L2 Status Factor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The initial results showed that in both young French-English bilinguals in Canada</w:t>
      </w:r>
      <w:r>
        <w:t xml:space="preserve"> </w:t>
      </w:r>
      <w:r>
        <w:t xml:space="preserve">(Caramazza, Yeni‐Komshian, Zurif, &amp; Carbone, 1973; Caramazza et al., 1974)</w:t>
      </w:r>
      <w:r>
        <w:t xml:space="preserve">, and Spanish-English bilinguals in the United States</w:t>
      </w:r>
      <w:r>
        <w:t xml:space="preserve"> </w:t>
      </w:r>
      <w:r>
        <w:t xml:space="preserve">(Williams, 1977)</w:t>
      </w:r>
      <w:r>
        <w:t xml:space="preserve">, participants categorized the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througout the experimental session. In order to address this, Elman et al. added language specific filler words to keep participants in the approrpiate language mode. 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In a follow up study,</w:t>
      </w:r>
      <w:r>
        <w:t xml:space="preserve"> </w:t>
      </w:r>
      <w:r>
        <w:t xml:space="preserve">Lozano-Argüelles et al. (2020)</w:t>
      </w:r>
      <w:r>
        <w:t xml:space="preserve"> </w:t>
      </w:r>
      <w:r>
        <w:t xml:space="preserve">also investigated Spanish English bilinguals’ categorization of word initial stops /b/ and /p/.</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this study presented only the first syllable of the pafri-bafri continuum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categorical perception of bilinguals, and determining which of the language specific categorical (phonemic) boudaries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wihch resulted in a double phonemic boundary effect found by</w:t>
      </w:r>
      <w:r>
        <w:t xml:space="preserve"> </w:t>
      </w:r>
      <w:r>
        <w:t xml:space="preserve">Lozano-Argüelles et al. (2020)</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positive VOT can be observed for the</w:t>
      </w:r>
      <w:r>
        <w:t xml:space="preserve"> </w:t>
      </w:r>
      <w:r>
        <w:t xml:space="preserve">“</w:t>
      </w:r>
      <w:r>
        <w:t xml:space="preserve">voiceless</w:t>
      </w:r>
      <w:r>
        <w:t xml:space="preserve">”</w:t>
      </w:r>
      <w:r>
        <w:t xml:space="preserve"> </w:t>
      </w:r>
      <w:r>
        <w:t xml:space="preserve">/p/, and a positive VOT is observed in the</w:t>
      </w:r>
      <w:r>
        <w:t xml:space="preserve"> </w:t>
      </w:r>
      <w:r>
        <w:t xml:space="preserve">“</w:t>
      </w:r>
      <w:r>
        <w:t xml:space="preserve">voiced</w:t>
      </w:r>
      <w:r>
        <w:t xml:space="preserve">”</w:t>
      </w:r>
      <w:r>
        <w:t xml:space="preserve"> </w:t>
      </w:r>
      <w:r>
        <w:t xml:space="preserve">/b/. English, on the other hand, has short and long lag distinction between /p/ and /b/ which is caused by a difference in aspiration. That is, both /p/ and /b/ may be phonetically voiceless (have a positive VOT), but nevertheless be categorized as voiced and voiceless by English speakers.</w:t>
      </w:r>
      <w:r>
        <w:br/>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RQ2: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w:t>
      </w:r>
      <w:r>
        <w:rPr>
          <w:b/>
        </w:rPr>
        <w:t xml:space="preserve">???</w:t>
      </w:r>
      <w:r>
        <w:t xml:space="preserve">)</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generally displayed low effort on submissions were removed. The data of 5 participants were removed for English stops, 7 participants’ data Spanish stops were removed, and 4 participants in French stops, and 1 in Hungarian stops had their data removed.</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w:t>
      </w:r>
      <w:r>
        <w:rPr>
          <w:b/>
        </w:rPr>
        <w:t xml:space="preserve">???</w:t>
      </w:r>
      <w:r>
        <w:t xml:space="preserve">)</w:t>
      </w:r>
      <w:r>
        <w:t xml:space="preserve"> </w:t>
      </w:r>
      <w:r>
        <w:t xml:space="preserve">was given to participants and asked their first language, second language,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the L2 of the participant in which the participants are presented with either a word or a non-word, and they must decide whether the word presented is a real word or a non-word.</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 Figure 1 shows a graphical relationship of the distribution of proficiency scores per L1 group.</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 LEXtale 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English</w:t>
            </w:r>
          </w:p>
        </w:tc>
        <w:tc>
          <w:p>
            <w:pPr>
              <w:pStyle w:val="Compact"/>
              <w:jc w:val="left"/>
            </w:pPr>
            <w:r>
              <w:t xml:space="preserve">71.08</w:t>
            </w:r>
          </w:p>
        </w:tc>
        <w:tc>
          <w:p>
            <w:pPr>
              <w:pStyle w:val="Compact"/>
              <w:jc w:val="left"/>
            </w:pPr>
            <w:r>
              <w:t xml:space="preserve">11.75</w:t>
            </w:r>
          </w:p>
        </w:tc>
        <w:tc>
          <w:p>
            <w:pPr>
              <w:pStyle w:val="Compact"/>
              <w:jc w:val="left"/>
            </w:pPr>
            <w:r>
              <w:t xml:space="preserve">34</w:t>
            </w:r>
          </w:p>
        </w:tc>
      </w:tr>
      <w:tr>
        <w:tc>
          <w:p>
            <w:pPr>
              <w:pStyle w:val="Compact"/>
              <w:jc w:val="left"/>
            </w:pPr>
            <w:r>
              <w:t xml:space="preserve">Spanish</w:t>
            </w:r>
          </w:p>
        </w:tc>
        <w:tc>
          <w:p>
            <w:pPr>
              <w:pStyle w:val="Compact"/>
              <w:jc w:val="left"/>
            </w:pPr>
            <w:r>
              <w:t xml:space="preserve">82.81</w:t>
            </w:r>
          </w:p>
        </w:tc>
        <w:tc>
          <w:p>
            <w:pPr>
              <w:pStyle w:val="Compact"/>
              <w:jc w:val="left"/>
            </w:pPr>
            <w:r>
              <w:t xml:space="preserve">9.87</w:t>
            </w:r>
          </w:p>
        </w:tc>
        <w:tc>
          <w:p>
            <w:pPr>
              <w:pStyle w:val="Compact"/>
              <w:jc w:val="left"/>
            </w:pPr>
            <w:r>
              <w:t xml:space="preserve">58</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p>
    <w:p>
      <w:pPr>
        <w:pStyle w:val="Textkrper"/>
      </w:pP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 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w:t>
      </w:r>
    </w:p>
    <w:p>
      <w:pPr>
        <w:pStyle w:val="Textkrper"/>
      </w:pPr>
      <w:r>
        <w:t xml:space="preserve">The stimuli come from a female native bilingual (spanish-english) and have been used in previous studies</w:t>
      </w:r>
      <w:r>
        <w:t xml:space="preserve"> </w:t>
      </w:r>
      <w:r>
        <w:t xml:space="preserve">(Casillas &amp; Simonet, 2018; Gonzales &amp; Lotto, 2013; Lozano-Argüelles et al., 2020)</w:t>
      </w:r>
      <w:r>
        <w:t xml:space="preserve">, range from</w:t>
      </w:r>
      <w:r>
        <w:t xml:space="preserve"> </w:t>
      </w:r>
      <w:r>
        <w:rPr>
          <w:i/>
        </w:rPr>
        <w:t xml:space="preserve">paf</w:t>
      </w:r>
      <w:r>
        <w:t xml:space="preserve">-</w:t>
      </w:r>
      <w:r>
        <w:rPr>
          <w:i/>
        </w:rPr>
        <w:t xml:space="preserve">baf</w:t>
      </w:r>
      <w:r>
        <w:t xml:space="preserve">. Just as in</w:t>
      </w:r>
      <w:r>
        <w:t xml:space="preserve"> </w:t>
      </w:r>
      <w:r>
        <w:t xml:space="preserve">Lozano-Argüelles et al. (2020)</w:t>
      </w:r>
      <w:r>
        <w:t xml:space="preserve">, the present study will conceptually cue participants, and will not utilize the language specific rhotics used in the second syllable</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steps in the continuum constant. 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frontness/backness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stop continuum. Each trial was drawn randomly from the continuum in a single block, so no participant heard the same stimulus order.</w:t>
      </w:r>
      <w:r>
        <w:t xml:space="preserve"> </w:t>
      </w:r>
      <w:r>
        <w:t xml:space="preserve">Due to language spefific differences in vowel space, the non-words on screen were distinct orthographically in each language, with the exception of French and Spanish.</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say</w:t>
      </w:r>
      <w:r>
        <w:t xml:space="preserve"> </w:t>
      </w:r>
      <w:r>
        <w:rPr>
          <w:i/>
        </w:rPr>
        <w:t xml:space="preserve">eefri</w:t>
      </w:r>
      <w:r>
        <w:t xml:space="preserve"> </w:t>
      </w:r>
      <w:r>
        <w:t xml:space="preserve">and</w:t>
      </w:r>
      <w:r>
        <w:t xml:space="preserve"> </w:t>
      </w:r>
      <w:r>
        <w:rPr>
          <w:i/>
        </w:rPr>
        <w:t xml:space="preserve">oofri</w:t>
      </w:r>
      <w:r>
        <w:t xml:space="preserve">, and in Hungarian, they say</w:t>
      </w:r>
      <w:r>
        <w:t xml:space="preserve"> </w:t>
      </w:r>
      <w:r>
        <w:rPr>
          <w:i/>
        </w:rPr>
        <w:t xml:space="preserve">ifrelo</w:t>
      </w:r>
      <w:r>
        <w:t xml:space="preserve"> </w:t>
      </w:r>
      <w:r>
        <w:t xml:space="preserve">and</w:t>
      </w:r>
      <w:r>
        <w:t xml:space="preserve"> </w:t>
      </w:r>
      <w:r>
        <w:rPr>
          <w:i/>
        </w:rPr>
        <w:t xml:space="preserve">ufrelo</w:t>
      </w:r>
      <w:r>
        <w:t xml:space="preserve">.</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two alternative forced choice tasks. First, the participants completed the Language History Questionnaire online</w:t>
      </w:r>
      <w:r>
        <w:t xml:space="preserve"> </w:t>
      </w:r>
      <w:r>
        <w:t xml:space="preserve">(</w:t>
      </w:r>
      <w:r>
        <w:rPr>
          <w:b/>
        </w:rPr>
        <w:t xml:space="preserve">???</w:t>
      </w:r>
      <w:r>
        <w:t xml:space="preserve">)</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in order to avoid biasing the participants to either English or Spanish mode.</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L1 and L2 crossover boundaries, which had a distinct number of steps. 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w:t>
      </w:r>
      <w:r>
        <w:rPr>
          <w:b/>
        </w:rPr>
        <w:t xml:space="preserve">???</w:t>
      </w:r>
      <w:r>
        <w:t xml:space="preserve">)</w:t>
      </w:r>
      <w:r>
        <w:t xml:space="preserve"> </w:t>
      </w:r>
      <w:r>
        <w:t xml:space="preserve">and used either the stats package or the lmer package</w:t>
      </w:r>
      <w:r>
        <w:t xml:space="preserve"> </w:t>
      </w:r>
      <w:r>
        <w:t xml:space="preserve">(</w:t>
      </w:r>
      <w:r>
        <w:rPr>
          <w:b/>
        </w:rPr>
        <w:t xml:space="preserve">???</w:t>
      </w:r>
      <w:r>
        <w:t xml:space="preserve">)</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two languages on average.</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8db6e9231c239d7031aa0f54c4bdd72876ff4c6"/>
      <w:r>
        <w:t xml:space="preserve">4.2	Question 0: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d5c8fe4931ab5c5484087d59ec3ba9cc65c7f43"/>
      <w:r>
        <w:t xml:space="preserve">4.3	RQ1: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comparing two languages is significant) or not independent samples (if the p-value comparing two languages is not significant). 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a significant distinction in English-French categorizations (</w:t>
      </w:r>
      <m:oMath>
        <m:r>
          <m:t>t</m:t>
        </m:r>
        <m:r>
          <m:t>(</m:t>
        </m:r>
        <m:r>
          <m:t>16</m:t>
        </m:r>
        <m:r>
          <m:t>)</m:t>
        </m:r>
        <m:r>
          <m:t>=</m:t>
        </m:r>
        <m:r>
          <m:t>3.20</m:t>
        </m:r>
      </m:oMath>
      <w:r>
        <w:t xml:space="preserve">,</w:t>
      </w:r>
      <w:r>
        <w:t xml:space="preserve"> </w:t>
      </w:r>
      <m:oMath>
        <m:r>
          <m:t>p</m:t>
        </m:r>
        <m:r>
          <m:t>=</m:t>
        </m:r>
        <m:r>
          <m:t>.006</m:t>
        </m:r>
      </m:oMath>
      <w:r>
        <w:t xml:space="preserve">).</w:t>
      </w:r>
    </w:p>
    <w:p>
      <w:pPr>
        <w:pStyle w:val="berschrift3"/>
      </w:pPr>
      <w:bookmarkStart w:id="51" w:name="stops-spanish-l1-hungarian-l3-group"/>
      <w:r>
        <w:t xml:space="preserve">4.3.5	Stops Spanish L1 Hungarian L3 group.</w:t>
      </w:r>
      <w:bookmarkEnd w:id="51"/>
    </w:p>
    <w:p>
      <w:pPr>
        <w:pStyle w:val="FirstParagraph"/>
      </w:pPr>
      <w:r>
        <w:t xml:space="preserve">In this group, the English-Spanish categorization difference was significant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significant English-Spanish categorization t-test (</w:t>
      </w:r>
      <m:oMath>
        <m:r>
          <m:t>t</m:t>
        </m:r>
        <m:r>
          <m:t>(</m:t>
        </m:r>
        <m:r>
          <m:t>27</m:t>
        </m:r>
        <m:r>
          <m:t>)</m:t>
        </m:r>
        <m:r>
          <m:t>=</m:t>
        </m:r>
        <m:r>
          <m:t>2.08</m:t>
        </m:r>
      </m:oMath>
      <w:r>
        <w:t xml:space="preserve">,</w:t>
      </w:r>
      <w:r>
        <w:t xml:space="preserve"> </w:t>
      </w:r>
      <m:oMath>
        <m:r>
          <m:t>p</m:t>
        </m:r>
        <m:r>
          <m:t>=</m:t>
        </m:r>
        <m:r>
          <m:t>.048</m:t>
        </m:r>
      </m:oMath>
      <w:r>
        <w:t xml:space="preserve">) reveals a double phonemic boundary effect. There is a significant difference in L2-L3 English-Hungarian categorizations (</w:t>
      </w:r>
      <m:oMath>
        <m:r>
          <m:t>t</m:t>
        </m:r>
        <m:r>
          <m:t>(</m:t>
        </m:r>
        <m:r>
          <m:t>27</m:t>
        </m:r>
        <m:r>
          <m:t>)</m:t>
        </m:r>
        <m:r>
          <m:t>=</m:t>
        </m:r>
        <m:r>
          <m:t>2.20</m:t>
        </m:r>
      </m:oMath>
      <w:r>
        <w:t xml:space="preserve">,</w:t>
      </w:r>
      <w:r>
        <w:t xml:space="preserve"> </w:t>
      </w:r>
      <m:oMath>
        <m:r>
          <m:t>p</m:t>
        </m:r>
        <m:r>
          <m:t>=</m:t>
        </m:r>
        <m:r>
          <m:t>.037</m:t>
        </m:r>
      </m:oMath>
      <w:r>
        <w:t xml:space="preserve">) ,and there is not significant L1-L3 Spanish-Hungarian categorization distinction (</w:t>
      </w:r>
      <m:oMath>
        <m:r>
          <m:t>t</m:t>
        </m:r>
        <m:r>
          <m:t>(</m:t>
        </m:r>
        <m:r>
          <m:t>27</m:t>
        </m:r>
        <m:r>
          <m:t>)</m:t>
        </m:r>
        <m:r>
          <m:t>=</m:t>
        </m:r>
        <m:r>
          <m:t>0.23</m:t>
        </m:r>
      </m:oMath>
      <w:r>
        <w:t xml:space="preserve">,</w:t>
      </w:r>
      <w:r>
        <w:t xml:space="preserve"> </w:t>
      </w:r>
      <m:oMath>
        <m:r>
          <m:t>p</m:t>
        </m:r>
        <m:r>
          <m:t>=</m:t>
        </m:r>
        <m:r>
          <m:t>.818</m:t>
        </m:r>
      </m:oMath>
      <w:r>
        <w:t xml:space="preserve">).</w:t>
      </w:r>
    </w:p>
    <w:p>
      <w:pPr>
        <w:pStyle w:val="berschrift2"/>
      </w:pPr>
      <w:bookmarkStart w:id="53" w:name="Xafb41ce2ae9ba92e49600c2a93b6291f6ae57d2"/>
      <w:r>
        <w:t xml:space="preserve">4.4	RQ2: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p>
    <w:p>
      <w:pPr>
        <w:pStyle w:val="berschrift2"/>
      </w:pPr>
      <w:bookmarkStart w:id="54" w:name="post-hoc-analysis"/>
      <w:r>
        <w:t xml:space="preserve">4.5	Post-hoc analysis</w:t>
      </w:r>
      <w:bookmarkEnd w:id="54"/>
    </w:p>
    <w:p>
      <w:pPr>
        <w:pStyle w:val="FirstParagraph"/>
      </w:pPr>
      <w:r>
        <w:t xml:space="preserve">Based on the findings that the L3 continua were not categorized differently by the same L1 group, a post-hoc series of paired t-tests was carried out in which the L3 groups were pooled together. This was done with the aim of increasing sample size and to show that L1 boundaries and L3 boundaries in the Spanish L1 group are not categorized differently (interpreted as a non-significant p-value), and that the L2 and the L3 and the L1 and the L2 are categorized differently (both should have a significant p-value). This trend was also found in English L1 group stop categorizations.</w:t>
      </w:r>
    </w:p>
    <w:p>
      <w:pPr>
        <w:pStyle w:val="berschrift3"/>
      </w:pPr>
      <w:bookmarkStart w:id="55" w:name="spanish-l1-group-pooled-stops"/>
      <w:r>
        <w:t xml:space="preserve">4.5.1	Spanish L1 group pooled stops.</w:t>
      </w:r>
      <w:bookmarkEnd w:id="55"/>
    </w:p>
    <w:p>
      <w:pPr>
        <w:pStyle w:val="FirstParagraph"/>
      </w:pPr>
      <w:r>
        <w:t xml:space="preserve">These results suggest that L1 and L3 are categorized similarly in the stops of the Spanish L1 group, (</w:t>
      </w:r>
      <m:oMath>
        <m:r>
          <m:t>t</m:t>
        </m:r>
        <m:r>
          <m:t>(</m:t>
        </m:r>
        <m:r>
          <m:t>45</m:t>
        </m:r>
        <m:r>
          <m:t>)</m:t>
        </m:r>
        <m:r>
          <m:t>=</m:t>
        </m:r>
        <m:r>
          <m:t>−</m:t>
        </m:r>
        <m:r>
          <m:t>0.30</m:t>
        </m:r>
      </m:oMath>
      <w:r>
        <w:t xml:space="preserve">,</w:t>
      </w:r>
      <w:r>
        <w:t xml:space="preserve"> </w:t>
      </w:r>
      <m:oMath>
        <m:r>
          <m:t>p</m:t>
        </m:r>
        <m:r>
          <m:t>=</m:t>
        </m:r>
        <m:r>
          <m:t>.768</m:t>
        </m:r>
      </m:oMath>
      <w:r>
        <w:t xml:space="preserve">), together with evidence that the L3s are not significantly differentiated between groups, and that this group shows evidence a double phonemic boundary (</w:t>
      </w:r>
      <m:oMath>
        <m:r>
          <m:t>t</m:t>
        </m:r>
        <m:r>
          <m:t>(</m:t>
        </m:r>
        <m:r>
          <m:t>45</m:t>
        </m:r>
        <m:r>
          <m:t>)</m:t>
        </m:r>
        <m:r>
          <m:t>=</m:t>
        </m:r>
        <m:r>
          <m:t>2.62</m:t>
        </m:r>
      </m:oMath>
      <w:r>
        <w:t xml:space="preserve">,</w:t>
      </w:r>
      <w:r>
        <w:t xml:space="preserve"> </w:t>
      </w:r>
      <m:oMath>
        <m:r>
          <m:t>p</m:t>
        </m:r>
        <m:r>
          <m:t>=</m:t>
        </m:r>
        <m:r>
          <m:t>.012</m:t>
        </m:r>
      </m:oMath>
      <w:r>
        <w:t xml:space="preserve">). On the other hand, L2 English is categorized differently than the L3 (</w:t>
      </w:r>
      <m:oMath>
        <m:r>
          <m:t>t</m:t>
        </m:r>
        <m:r>
          <m:t>(</m:t>
        </m:r>
        <m:r>
          <m:t>45</m:t>
        </m:r>
        <m:r>
          <m:t>)</m:t>
        </m:r>
        <m:r>
          <m:t>=</m:t>
        </m:r>
        <m:r>
          <m:t>2.29</m:t>
        </m:r>
      </m:oMath>
      <w:r>
        <w:t xml:space="preserve">,</w:t>
      </w:r>
      <w:r>
        <w:t xml:space="preserve"> </w:t>
      </w:r>
      <m:oMath>
        <m:r>
          <m:t>p</m:t>
        </m:r>
        <m:r>
          <m:t>=</m:t>
        </m:r>
        <m:r>
          <m:t>.027</m:t>
        </m:r>
      </m:oMath>
      <w:r>
        <w:t xml:space="preserve">). Figure 4 is a graphical representation of the crossover boundaries of stops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6"/>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7" w:name="spanish-l1-group-pooled-vowels"/>
      <w:r>
        <w:t xml:space="preserve">4.5.2	Spanish L1 group pooled vowels.</w:t>
      </w:r>
      <w:bookmarkEnd w:id="57"/>
    </w:p>
    <w:p>
      <w:pPr>
        <w:pStyle w:val="FirstParagraph"/>
      </w:pPr>
      <w:r>
        <w:t xml:space="preserve">The results of the vowels mirror those found in stops in the Spanish L1 group.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The L1 and the L3 were categorized similarly (</w:t>
      </w:r>
      <m:oMath>
        <m:r>
          <m:t>t</m:t>
        </m:r>
        <m:r>
          <m:t>(</m:t>
        </m:r>
        <m:r>
          <m:t>44</m:t>
        </m:r>
        <m:r>
          <m:t>)</m:t>
        </m:r>
        <m:r>
          <m:t>=</m:t>
        </m:r>
        <m:r>
          <m:t>0.44</m:t>
        </m:r>
      </m:oMath>
      <w:r>
        <w:t xml:space="preserve">,</w:t>
      </w:r>
      <w:r>
        <w:t xml:space="preserve"> </w:t>
      </w:r>
      <m:oMath>
        <m:r>
          <m:t>p</m:t>
        </m:r>
        <m:r>
          <m:t>=</m:t>
        </m:r>
        <m:r>
          <m:t>.664</m:t>
        </m:r>
      </m:oMath>
      <w:r>
        <w:t xml:space="preserve">), and the L2 and the L3 were categorized distinctly (</w:t>
      </w:r>
      <m:oMath>
        <m:r>
          <m:t>t</m:t>
        </m:r>
        <m:r>
          <m:t>(</m:t>
        </m:r>
        <m:r>
          <m:t>44</m:t>
        </m:r>
        <m:r>
          <m:t>)</m:t>
        </m:r>
        <m:r>
          <m:t>=</m:t>
        </m:r>
        <m:r>
          <m:t>3.55</m:t>
        </m:r>
      </m:oMath>
      <w:r>
        <w:t xml:space="preserve">,</w:t>
      </w:r>
      <w:r>
        <w:t xml:space="preserve"> </w:t>
      </w:r>
      <m:oMath>
        <m:r>
          <m:t>p</m:t>
        </m:r>
        <m:r>
          <m:t>=</m:t>
        </m:r>
        <m:r>
          <m:t>.001</m:t>
        </m:r>
      </m:oMath>
      <w:r>
        <w:t xml:space="preserve">). Figure 5 is a graphical representation of the crossover boundaries of vowels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english-l1-group-pooled-stops"/>
      <w:r>
        <w:t xml:space="preserve">4.5.3	English L1 group pooled stops.</w:t>
      </w:r>
      <w:bookmarkEnd w:id="59"/>
    </w:p>
    <w:p>
      <w:pPr>
        <w:pStyle w:val="FirstParagraph"/>
      </w:pPr>
      <w:r>
        <w:t xml:space="preserve">In the case of the English L1 group, only the stops showed evidence of a double phonemic boundary modulated by language mode.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 The English L1 group patterned oppositely in comparison to the Spanish L1 group, since there was a difference between their L1 (English) and L3 categorizations (</w:t>
      </w:r>
      <m:oMath>
        <m:r>
          <m:t>t</m:t>
        </m:r>
        <m:r>
          <m:t>(</m:t>
        </m:r>
        <m:r>
          <m:t>22</m:t>
        </m:r>
        <m:r>
          <m:t>)</m:t>
        </m:r>
        <m:r>
          <m:t>=</m:t>
        </m:r>
        <m:r>
          <m:t>2.83</m:t>
        </m:r>
      </m:oMath>
      <w:r>
        <w:t xml:space="preserve">,</w:t>
      </w:r>
      <w:r>
        <w:t xml:space="preserve"> </w:t>
      </w:r>
      <m:oMath>
        <m:r>
          <m:t>p</m:t>
        </m:r>
        <m:r>
          <m:t>=</m:t>
        </m:r>
        <m:r>
          <m:t>.010</m:t>
        </m:r>
      </m:oMath>
      <w:r>
        <w:t xml:space="preserve">). On the other hand, L2 categorizations and L3 categorizations were not significantly different in this group (</w:t>
      </w:r>
      <m:oMath>
        <m:r>
          <m:t>t</m:t>
        </m:r>
        <m:r>
          <m:t>(</m:t>
        </m:r>
        <m:r>
          <m:t>22</m:t>
        </m:r>
        <m:r>
          <m:t>)</m:t>
        </m:r>
        <m:r>
          <m:t>=</m:t>
        </m:r>
        <m:r>
          <m:t>−</m:t>
        </m:r>
        <m:r>
          <m:t>0.96</m:t>
        </m:r>
      </m:oMath>
      <w:r>
        <w:t xml:space="preserve">,</w:t>
      </w:r>
      <w:r>
        <w:t xml:space="preserve"> </w:t>
      </w:r>
      <m:oMath>
        <m:r>
          <m:t>p</m:t>
        </m:r>
        <m:r>
          <m:t>=</m:t>
        </m:r>
        <m:r>
          <m:t>.349</m:t>
        </m:r>
      </m:oMath>
      <w:r>
        <w:t xml:space="preserve">). These finding suggests a greater degree of influence from the L2 on L3 stop categorizations in the L1 group. Figure 6 is a graphical representation of the pooled stops in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1" w:name="discussion"/>
      <w:r>
        <w:t xml:space="preserve">5	Discussion</w:t>
      </w:r>
      <w:bookmarkEnd w:id="61"/>
    </w:p>
    <w:p>
      <w:pPr>
        <w:pStyle w:val="berschrift2"/>
      </w:pPr>
      <w:bookmarkStart w:id="62" w:name="general-discussion"/>
      <w:r>
        <w:t xml:space="preserve">5.1	General Discussion</w:t>
      </w:r>
      <w:bookmarkEnd w:id="62"/>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3" w:name="revisiting-the-predictions-of-l3-models"/>
      <w:r>
        <w:t xml:space="preserve">5.2	Revisiting the predictions of L3 models</w:t>
      </w:r>
      <w:bookmarkEnd w:id="63"/>
    </w:p>
    <w:p>
      <w:pPr>
        <w:pStyle w:val="FirstParagraph"/>
      </w:pPr>
      <w:r>
        <w:t xml:space="preserve">Taken together, the results of the present study cannot be explained by any of the L3 models of morphosyntax alone.The TPM predicted that one language would holistically transfer to the L3, and could be either the L1 or the L2, but not features of both languages. 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 This prediction was based on previous findings in support of the TPM, in which typological transfer was found in language combinations that contained two romance languages and English (with many studies examining Brazilian Portuguese as the L3 in Spanish-English bilinguals). Similar evidence has yet to be observed in other language groupings, in which the L1 and the L2 of two different groups (that are the same language) serve as the basis of influence to the L3. This result is coceived of as evidence of typological transfer by the TPM (in the case of syntax). Following this lack of cross-linguistic support for the TPM, the Hungarian group was included in the present study, to see whether participant’s belief that they were listening to French or Hungarian would differ. The predictions of the default source of influence to the Hungarian group’s categorizations is much less straightforward than the predictions of the French group. 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 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 In a sense, the LPM can account for this difference, but cannot be said to have predicted it, since the model does not specify clear criteria for when influence does and does not occur.</w:t>
      </w:r>
    </w:p>
    <w:p>
      <w:pPr>
        <w:pStyle w:val="Textkrper"/>
      </w:pPr>
      <w:r>
        <w:t xml:space="preserve">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 Here, evidence of L2 influence was only found in the English L1 group in stops, while the Spanish L1 group showed evidence of L1 influence on L3 categorizations. Further studies are needed to determine whether this asymmetry in production and perception will hold up cross-linguistically, and within the same participants. Additionally, given the lack of accurate predictions by L3 models of morphosyntax in L3 perception, further study is needed to determine the factors which influence cross-linguistic influence in L3 perception.</w:t>
      </w:r>
    </w:p>
    <w:p>
      <w:pPr>
        <w:pStyle w:val="berschrift1"/>
      </w:pPr>
      <w:bookmarkStart w:id="64" w:name="conclusion"/>
      <w:r>
        <w:t xml:space="preserve">6	Conclusion</w:t>
      </w:r>
      <w:bookmarkEnd w:id="64"/>
    </w:p>
    <w:p>
      <w:pPr>
        <w:pStyle w:val="FirstParagraph"/>
      </w:pPr>
      <w:r>
        <w:t xml:space="preserve">The predominant trend in L3 perception was a default L1 influence in the Spanish L1 group, but was the opposite in the English L1 group, where an L2 influence was observed in stops only. This L1 influence persisted in both stops and vowels in the Spanish L1 group, and does not support the predictions of any of the L3 models tested here. Moving forward, a model for L3 phonology is likely needed, which should examine and predict both production and perception.</w:t>
      </w:r>
      <w:r>
        <w:t xml:space="preserve"> </w:t>
      </w:r>
      <w:r>
        <w:t xml:space="preserve">Another contribution of the present study is the replication of the double phonemic boundary effect in stop continua in Spanish-English bilinguals, and its extension to vowels in the Spanish L1 group.</w:t>
      </w:r>
    </w:p>
    <w:p>
      <w:r>
        <w:br w:type="page"/>
      </w:r>
    </w:p>
    <w:p>
      <w:pPr>
        <w:pStyle w:val="berschrift1"/>
      </w:pPr>
      <w:bookmarkStart w:id="65" w:name="references"/>
      <w:r>
        <w:t xml:space="preserve">7	References</w:t>
      </w:r>
      <w:bookmarkEnd w:id="65"/>
    </w:p>
    <w:bookmarkStart w:id="165" w:name="refs"/>
    <w:bookmarkStart w:id="67"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66">
        <w:r>
          <w:rPr>
            <w:rStyle w:val="Hyperlink"/>
          </w:rPr>
          <w:t xml:space="preserve">https://doi.org/10.13140/RG.2.2.35972.78726</w:t>
        </w:r>
      </w:hyperlink>
    </w:p>
    <w:bookmarkEnd w:id="67"/>
    <w:bookmarkStart w:id="68"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68"/>
    <w:bookmarkStart w:id="70"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69">
        <w:r>
          <w:rPr>
            <w:rStyle w:val="Hyperlink"/>
          </w:rPr>
          <w:t xml:space="preserve">https://doi.org/10.1177/0267658307080557</w:t>
        </w:r>
      </w:hyperlink>
    </w:p>
    <w:bookmarkEnd w:id="70"/>
    <w:bookmarkStart w:id="72"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1">
        <w:r>
          <w:rPr>
            <w:rStyle w:val="Hyperlink"/>
          </w:rPr>
          <w:t xml:space="preserve">https://doi.org/10.1075/sibil.46.06bar</w:t>
        </w:r>
      </w:hyperlink>
    </w:p>
    <w:bookmarkEnd w:id="72"/>
    <w:bookmarkStart w:id="74"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3">
        <w:r>
          <w:rPr>
            <w:rStyle w:val="Hyperlink"/>
          </w:rPr>
          <w:t xml:space="preserve">https://doi.org/10.1177/0267658320941033</w:t>
        </w:r>
      </w:hyperlink>
    </w:p>
    <w:bookmarkEnd w:id="74"/>
    <w:bookmarkStart w:id="76"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75">
        <w:r>
          <w:rPr>
            <w:rStyle w:val="Hyperlink"/>
          </w:rPr>
          <w:t xml:space="preserve">https://doi.org/10.17851/2237-2083.17.1.207-233</w:t>
        </w:r>
      </w:hyperlink>
    </w:p>
    <w:bookmarkEnd w:id="76"/>
    <w:bookmarkStart w:id="77"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77"/>
    <w:bookmarkStart w:id="78"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78"/>
    <w:bookmarkStart w:id="80"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79">
        <w:r>
          <w:rPr>
            <w:rStyle w:val="Hyperlink"/>
          </w:rPr>
          <w:t xml:space="preserve">https://doi.org/10.1075/hsld.4.02ama</w:t>
        </w:r>
      </w:hyperlink>
    </w:p>
    <w:bookmarkEnd w:id="80"/>
    <w:bookmarkStart w:id="82"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1">
        <w:r>
          <w:rPr>
            <w:rStyle w:val="Hyperlink"/>
          </w:rPr>
          <w:t xml:space="preserve">https://doi.org/10.1080/14790718.2016.1217601</w:t>
        </w:r>
      </w:hyperlink>
    </w:p>
    <w:bookmarkEnd w:id="82"/>
    <w:bookmarkStart w:id="84"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83">
        <w:r>
          <w:rPr>
            <w:rStyle w:val="Hyperlink"/>
          </w:rPr>
          <w:t xml:space="preserve">https://doi.org/10.1016/S0095-4470(19)31274-4</w:t>
        </w:r>
      </w:hyperlink>
    </w:p>
    <w:bookmarkEnd w:id="84"/>
    <w:bookmarkStart w:id="86"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85">
        <w:r>
          <w:rPr>
            <w:rStyle w:val="Hyperlink"/>
          </w:rPr>
          <w:t xml:space="preserve">https://doi.org/10.1121/1.1913594</w:t>
        </w:r>
      </w:hyperlink>
    </w:p>
    <w:bookmarkEnd w:id="86"/>
    <w:bookmarkStart w:id="88"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87">
        <w:r>
          <w:rPr>
            <w:rStyle w:val="Hyperlink"/>
          </w:rPr>
          <w:t xml:space="preserve">https://doi.org/10.1037/h0081997</w:t>
        </w:r>
      </w:hyperlink>
    </w:p>
    <w:bookmarkEnd w:id="88"/>
    <w:bookmarkStart w:id="90"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89">
        <w:r>
          <w:rPr>
            <w:rStyle w:val="Hyperlink"/>
          </w:rPr>
          <w:t xml:space="preserve">https://doi.org/10.1016/j.wocn.2018.07.002</w:t>
        </w:r>
      </w:hyperlink>
    </w:p>
    <w:bookmarkEnd w:id="90"/>
    <w:bookmarkStart w:id="92"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91">
        <w:r>
          <w:rPr>
            <w:rStyle w:val="Hyperlink"/>
          </w:rPr>
          <w:t xml:space="preserve">https://doi.org/10.1121/1.381591</w:t>
        </w:r>
      </w:hyperlink>
    </w:p>
    <w:bookmarkEnd w:id="92"/>
    <w:bookmarkStart w:id="94"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93">
        <w:r>
          <w:rPr>
            <w:rStyle w:val="Hyperlink"/>
          </w:rPr>
          <w:t xml:space="preserve">https://doi.org/10.1017/S1366728913000552</w:t>
        </w:r>
      </w:hyperlink>
    </w:p>
    <w:bookmarkEnd w:id="94"/>
    <w:bookmarkStart w:id="96"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95">
        <w:r>
          <w:rPr>
            <w:rStyle w:val="Hyperlink"/>
          </w:rPr>
          <w:t xml:space="preserve">https://doi.org/10.1016/0167-6393(87)90025-2</w:t>
        </w:r>
      </w:hyperlink>
    </w:p>
    <w:bookmarkEnd w:id="96"/>
    <w:bookmarkStart w:id="97"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97"/>
    <w:bookmarkStart w:id="99"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98">
        <w:r>
          <w:rPr>
            <w:rStyle w:val="Hyperlink"/>
          </w:rPr>
          <w:t xml:space="preserve">https://doi.org/10.1016/j.specom.2008.11.005</w:t>
        </w:r>
      </w:hyperlink>
    </w:p>
    <w:bookmarkEnd w:id="99"/>
    <w:bookmarkStart w:id="101"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00">
        <w:r>
          <w:rPr>
            <w:rStyle w:val="Hyperlink"/>
          </w:rPr>
          <w:t xml:space="preserve">https://doi.org/10.1017/S1366728914000339</w:t>
        </w:r>
      </w:hyperlink>
    </w:p>
    <w:bookmarkEnd w:id="101"/>
    <w:bookmarkStart w:id="103"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02">
        <w:r>
          <w:rPr>
            <w:rStyle w:val="Hyperlink"/>
          </w:rPr>
          <w:t xml:space="preserve">https://doi.org/10.1177/0956797613486485</w:t>
        </w:r>
      </w:hyperlink>
    </w:p>
    <w:bookmarkEnd w:id="103"/>
    <w:bookmarkStart w:id="105"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04">
        <w:r>
          <w:rPr>
            <w:rStyle w:val="Hyperlink"/>
          </w:rPr>
          <w:t xml:space="preserve">https://doi.org/10.1080/14790710902972248</w:t>
        </w:r>
      </w:hyperlink>
    </w:p>
    <w:bookmarkEnd w:id="105"/>
    <w:bookmarkStart w:id="106"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06"/>
    <w:bookmarkStart w:id="108"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07">
        <w:r>
          <w:rPr>
            <w:rStyle w:val="Hyperlink"/>
          </w:rPr>
          <w:t xml:space="preserve">https://doi.org/10.3366/edinburgh/9780748635115.001.0001</w:t>
        </w:r>
      </w:hyperlink>
    </w:p>
    <w:bookmarkEnd w:id="108"/>
    <w:bookmarkStart w:id="110"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09">
        <w:r>
          <w:rPr>
            <w:rStyle w:val="Hyperlink"/>
          </w:rPr>
          <w:t xml:space="preserve">https://doi.org/10.1177/002383099303600102</w:t>
        </w:r>
      </w:hyperlink>
    </w:p>
    <w:bookmarkEnd w:id="110"/>
    <w:bookmarkStart w:id="112"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11">
        <w:r>
          <w:rPr>
            <w:rStyle w:val="Hyperlink"/>
          </w:rPr>
          <w:t xml:space="preserve">https://doi.org/10.1037/t47086-000</w:t>
        </w:r>
      </w:hyperlink>
    </w:p>
    <w:bookmarkEnd w:id="112"/>
    <w:bookmarkStart w:id="113"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13"/>
    <w:bookmarkStart w:id="114"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14"/>
    <w:bookmarkStart w:id="116"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15">
        <w:r>
          <w:rPr>
            <w:rStyle w:val="Hyperlink"/>
          </w:rPr>
          <w:t xml:space="preserve">https://doi.org/10.1037/t47085-000</w:t>
        </w:r>
      </w:hyperlink>
    </w:p>
    <w:bookmarkEnd w:id="116"/>
    <w:bookmarkStart w:id="118"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17">
        <w:r>
          <w:rPr>
            <w:rStyle w:val="Hyperlink"/>
          </w:rPr>
          <w:t xml:space="preserve">https://doi.org/10.1080/00437956.1964.11659830</w:t>
        </w:r>
      </w:hyperlink>
    </w:p>
    <w:bookmarkEnd w:id="118"/>
    <w:bookmarkStart w:id="119"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19"/>
    <w:bookmarkStart w:id="121"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20">
        <w:r>
          <w:rPr>
            <w:rStyle w:val="Hyperlink"/>
          </w:rPr>
          <w:t xml:space="preserve">https://doi.org/10.3390/languages3030030</w:t>
        </w:r>
      </w:hyperlink>
    </w:p>
    <w:bookmarkEnd w:id="121"/>
    <w:bookmarkStart w:id="123"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22">
        <w:r>
          <w:rPr>
            <w:rStyle w:val="Hyperlink"/>
          </w:rPr>
          <w:t xml:space="preserve">https://doi.org/10.1080/14790710902972255</w:t>
        </w:r>
      </w:hyperlink>
    </w:p>
    <w:bookmarkEnd w:id="123"/>
    <w:bookmarkStart w:id="125"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24">
        <w:r>
          <w:rPr>
            <w:rStyle w:val="Hyperlink"/>
          </w:rPr>
          <w:t xml:space="preserve">https://doi.org/10.1017/S0272263120000273</w:t>
        </w:r>
      </w:hyperlink>
    </w:p>
    <w:bookmarkEnd w:id="125"/>
    <w:bookmarkStart w:id="127"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26">
        <w:r>
          <w:rPr>
            <w:rStyle w:val="Hyperlink"/>
          </w:rPr>
          <w:t xml:space="preserve">https://doi.org/10.1016/0271-5309(83)90018-6</w:t>
        </w:r>
      </w:hyperlink>
    </w:p>
    <w:bookmarkEnd w:id="127"/>
    <w:bookmarkStart w:id="128"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28"/>
    <w:bookmarkStart w:id="130"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29">
        <w:r>
          <w:rPr>
            <w:rStyle w:val="Hyperlink"/>
          </w:rPr>
          <w:t xml:space="preserve">https://doi.org/10.1075/sibil.40</w:t>
        </w:r>
      </w:hyperlink>
    </w:p>
    <w:bookmarkEnd w:id="130"/>
    <w:bookmarkStart w:id="132"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31">
        <w:r>
          <w:rPr>
            <w:rStyle w:val="Hyperlink"/>
          </w:rPr>
          <w:t xml:space="preserve">https://doi.org/10.3390/languages2030014</w:t>
        </w:r>
      </w:hyperlink>
    </w:p>
    <w:bookmarkEnd w:id="132"/>
    <w:bookmarkStart w:id="134"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33">
        <w:r>
          <w:rPr>
            <w:rStyle w:val="Hyperlink"/>
          </w:rPr>
          <w:t xml:space="preserve">https://doi.org/10.3758/s13428-018-01193-y</w:t>
        </w:r>
      </w:hyperlink>
    </w:p>
    <w:bookmarkEnd w:id="134"/>
    <w:bookmarkStart w:id="136"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35">
        <w:r>
          <w:rPr>
            <w:rStyle w:val="Hyperlink"/>
          </w:rPr>
          <w:t xml:space="preserve">https://doi.org/10.1177/0267658318809147</w:t>
        </w:r>
      </w:hyperlink>
    </w:p>
    <w:bookmarkEnd w:id="136"/>
    <w:bookmarkStart w:id="138"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37">
        <w:r>
          <w:rPr>
            <w:rStyle w:val="Hyperlink"/>
          </w:rPr>
          <w:t xml:space="preserve">https://doi.org/10.1515/iral.2010.011</w:t>
        </w:r>
      </w:hyperlink>
    </w:p>
    <w:bookmarkEnd w:id="138"/>
    <w:bookmarkStart w:id="140"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39">
        <w:r>
          <w:rPr>
            <w:rStyle w:val="Hyperlink"/>
          </w:rPr>
          <w:t xml:space="preserve">https://doi.org/10.1177/0267658310386439</w:t>
        </w:r>
      </w:hyperlink>
    </w:p>
    <w:bookmarkEnd w:id="140"/>
    <w:bookmarkStart w:id="142"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41">
        <w:r>
          <w:rPr>
            <w:rStyle w:val="Hyperlink"/>
          </w:rPr>
          <w:t xml:space="preserve">https://doi.org/10.1075/rllt.5.11rot</w:t>
        </w:r>
      </w:hyperlink>
    </w:p>
    <w:bookmarkEnd w:id="142"/>
    <w:bookmarkStart w:id="144"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43">
        <w:r>
          <w:rPr>
            <w:rStyle w:val="Hyperlink"/>
          </w:rPr>
          <w:t xml:space="preserve">https://doi.org/10.1017/S136672891300059X</w:t>
        </w:r>
      </w:hyperlink>
    </w:p>
    <w:bookmarkEnd w:id="144"/>
    <w:bookmarkStart w:id="146"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45">
        <w:r>
          <w:rPr>
            <w:rStyle w:val="Hyperlink"/>
          </w:rPr>
          <w:t xml:space="preserve">https://doi.org/10.1177/1367006916655413</w:t>
        </w:r>
      </w:hyperlink>
    </w:p>
    <w:bookmarkEnd w:id="146"/>
    <w:bookmarkStart w:id="147"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47"/>
    <w:bookmarkStart w:id="149"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48">
        <w:r>
          <w:rPr>
            <w:rStyle w:val="Hyperlink"/>
          </w:rPr>
          <w:t xml:space="preserve">https://doi.org/10.1016/j.cognition.2003.10.008</w:t>
        </w:r>
      </w:hyperlink>
    </w:p>
    <w:bookmarkEnd w:id="149"/>
    <w:bookmarkStart w:id="151"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50">
        <w:r>
          <w:rPr>
            <w:rStyle w:val="Hyperlink"/>
          </w:rPr>
          <w:t xml:space="preserve">https://doi.org/10.1177/1367006916648859</w:t>
        </w:r>
      </w:hyperlink>
    </w:p>
    <w:bookmarkEnd w:id="151"/>
    <w:bookmarkStart w:id="153"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52">
        <w:r>
          <w:rPr>
            <w:rStyle w:val="Hyperlink"/>
          </w:rPr>
          <w:t xml:space="preserve">https://doi.org/10.3758/BF03199477</w:t>
        </w:r>
      </w:hyperlink>
    </w:p>
    <w:bookmarkEnd w:id="153"/>
    <w:bookmarkStart w:id="155"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54">
        <w:r>
          <w:rPr>
            <w:rStyle w:val="Hyperlink"/>
          </w:rPr>
          <w:t xml:space="preserve">https://doi.org/10.1080/14790710902972263</w:t>
        </w:r>
      </w:hyperlink>
    </w:p>
    <w:bookmarkEnd w:id="155"/>
    <w:bookmarkStart w:id="156"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56"/>
    <w:bookmarkStart w:id="157"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57"/>
    <w:bookmarkStart w:id="158" w:name="ref-wrembel_vot_2014"/>
    <w:p>
      <w:pPr>
        <w:pStyle w:val="Literaturverzeichnis"/>
      </w:pPr>
      <w:r>
        <w:t xml:space="preserve">Wrembel, M. (2014). VOT patterns in the acquisition of third language phonology. In.</w:t>
      </w:r>
    </w:p>
    <w:bookmarkEnd w:id="158"/>
    <w:bookmarkStart w:id="159"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59"/>
    <w:bookmarkStart w:id="161"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60">
        <w:r>
          <w:rPr>
            <w:rStyle w:val="Hyperlink"/>
          </w:rPr>
          <w:t xml:space="preserve">https://doi.org/10.1177/0267658320935167</w:t>
        </w:r>
      </w:hyperlink>
    </w:p>
    <w:bookmarkEnd w:id="161"/>
    <w:bookmarkStart w:id="163"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62">
        <w:r>
          <w:rPr>
            <w:rStyle w:val="Hyperlink"/>
          </w:rPr>
          <w:t xml:space="preserve">https://doi.org/10.3390/languages5040052</w:t>
        </w:r>
      </w:hyperlink>
    </w:p>
    <w:bookmarkEnd w:id="163"/>
    <w:bookmarkStart w:id="164"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64"/>
    <w:bookmarkEnd w:id="165"/>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THE 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THE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hyperlink" Id="rId95" Target="https://doi.org/10.1016/0167-6393(87)90025-2" TargetMode="External" /><Relationship Type="http://schemas.openxmlformats.org/officeDocument/2006/relationships/hyperlink" Id="rId126"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48"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24"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3"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87" Target="https://doi.org/10.1037/h0081997" TargetMode="External" /><Relationship Type="http://schemas.openxmlformats.org/officeDocument/2006/relationships/hyperlink" Id="rId115" Target="https://doi.org/10.1037/t47085-000" TargetMode="External" /><Relationship Type="http://schemas.openxmlformats.org/officeDocument/2006/relationships/hyperlink" Id="rId111"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1" Target="https://doi.org/10.1075/rllt.5.11rot" TargetMode="External" /><Relationship Type="http://schemas.openxmlformats.org/officeDocument/2006/relationships/hyperlink" Id="rId129"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17" Target="https://doi.org/10.1080/00437956.1964.11659830" TargetMode="External" /><Relationship Type="http://schemas.openxmlformats.org/officeDocument/2006/relationships/hyperlink" Id="rId104" Target="https://doi.org/10.1080/14790710902972248" TargetMode="External" /><Relationship Type="http://schemas.openxmlformats.org/officeDocument/2006/relationships/hyperlink" Id="rId122" Target="https://doi.org/10.1080/14790710902972255" TargetMode="External" /><Relationship Type="http://schemas.openxmlformats.org/officeDocument/2006/relationships/hyperlink" Id="rId154"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09"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39" Target="https://doi.org/10.1177/0267658310386439" TargetMode="External" /><Relationship Type="http://schemas.openxmlformats.org/officeDocument/2006/relationships/hyperlink" Id="rId135" Target="https://doi.org/10.1177/0267658318809147" TargetMode="External" /><Relationship Type="http://schemas.openxmlformats.org/officeDocument/2006/relationships/hyperlink" Id="rId160"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2" Target="https://doi.org/10.1177/0956797613486485" TargetMode="External" /><Relationship Type="http://schemas.openxmlformats.org/officeDocument/2006/relationships/hyperlink" Id="rId150" Target="https://doi.org/10.1177/1367006916648859" TargetMode="External" /><Relationship Type="http://schemas.openxmlformats.org/officeDocument/2006/relationships/hyperlink" Id="rId145"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37"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07" Target="https://doi.org/10.3366/edinburgh/9780748635115.001.0001" TargetMode="External" /><Relationship Type="http://schemas.openxmlformats.org/officeDocument/2006/relationships/hyperlink" Id="rId131" Target="https://doi.org/10.3390/languages2030014" TargetMode="External" /><Relationship Type="http://schemas.openxmlformats.org/officeDocument/2006/relationships/hyperlink" Id="rId120" Target="https://doi.org/10.3390/languages3030030" TargetMode="External" /><Relationship Type="http://schemas.openxmlformats.org/officeDocument/2006/relationships/hyperlink" Id="rId162" Target="https://doi.org/10.3390/languages5040052" TargetMode="External" /><Relationship Type="http://schemas.openxmlformats.org/officeDocument/2006/relationships/hyperlink" Id="rId152" Target="https://doi.org/10.3758/BF03199477" TargetMode="External" /><Relationship Type="http://schemas.openxmlformats.org/officeDocument/2006/relationships/hyperlink" Id="rId133" Target="https://doi.org/10.3758/s13428-018-01193-y"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95" Target="https://doi.org/10.1016/0167-6393(87)90025-2" TargetMode="External" /><Relationship Type="http://schemas.openxmlformats.org/officeDocument/2006/relationships/hyperlink" Id="rId126"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48"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24"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3"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87" Target="https://doi.org/10.1037/h0081997" TargetMode="External" /><Relationship Type="http://schemas.openxmlformats.org/officeDocument/2006/relationships/hyperlink" Id="rId115" Target="https://doi.org/10.1037/t47085-000" TargetMode="External" /><Relationship Type="http://schemas.openxmlformats.org/officeDocument/2006/relationships/hyperlink" Id="rId111"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1" Target="https://doi.org/10.1075/rllt.5.11rot" TargetMode="External" /><Relationship Type="http://schemas.openxmlformats.org/officeDocument/2006/relationships/hyperlink" Id="rId129"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17" Target="https://doi.org/10.1080/00437956.1964.11659830" TargetMode="External" /><Relationship Type="http://schemas.openxmlformats.org/officeDocument/2006/relationships/hyperlink" Id="rId104" Target="https://doi.org/10.1080/14790710902972248" TargetMode="External" /><Relationship Type="http://schemas.openxmlformats.org/officeDocument/2006/relationships/hyperlink" Id="rId122" Target="https://doi.org/10.1080/14790710902972255" TargetMode="External" /><Relationship Type="http://schemas.openxmlformats.org/officeDocument/2006/relationships/hyperlink" Id="rId154"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09"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39" Target="https://doi.org/10.1177/0267658310386439" TargetMode="External" /><Relationship Type="http://schemas.openxmlformats.org/officeDocument/2006/relationships/hyperlink" Id="rId135" Target="https://doi.org/10.1177/0267658318809147" TargetMode="External" /><Relationship Type="http://schemas.openxmlformats.org/officeDocument/2006/relationships/hyperlink" Id="rId160"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2" Target="https://doi.org/10.1177/0956797613486485" TargetMode="External" /><Relationship Type="http://schemas.openxmlformats.org/officeDocument/2006/relationships/hyperlink" Id="rId150" Target="https://doi.org/10.1177/1367006916648859" TargetMode="External" /><Relationship Type="http://schemas.openxmlformats.org/officeDocument/2006/relationships/hyperlink" Id="rId145"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37"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07" Target="https://doi.org/10.3366/edinburgh/9780748635115.001.0001" TargetMode="External" /><Relationship Type="http://schemas.openxmlformats.org/officeDocument/2006/relationships/hyperlink" Id="rId131" Target="https://doi.org/10.3390/languages2030014" TargetMode="External" /><Relationship Type="http://schemas.openxmlformats.org/officeDocument/2006/relationships/hyperlink" Id="rId120" Target="https://doi.org/10.3390/languages3030030" TargetMode="External" /><Relationship Type="http://schemas.openxmlformats.org/officeDocument/2006/relationships/hyperlink" Id="rId162" Target="https://doi.org/10.3390/languages5040052" TargetMode="External" /><Relationship Type="http://schemas.openxmlformats.org/officeDocument/2006/relationships/hyperlink" Id="rId152" Target="https://doi.org/10.3758/BF03199477" TargetMode="External" /><Relationship Type="http://schemas.openxmlformats.org/officeDocument/2006/relationships/hyperlink" Id="rId133" Target="https://doi.org/10.3758/s13428-018-01193-y"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at the very initial stage of L3 acquisition</dc:title>
  <dc:creator/>
  <cp:keywords/>
  <dcterms:created xsi:type="dcterms:W3CDTF">2021-04-22T16:34:15Z</dcterms:created>
  <dcterms:modified xsi:type="dcterms:W3CDTF">2021-04-22T16:34:15Z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The categorization of L3 sounds in Spanish/English bilinguals</vt:lpwstr>
  </property>
  <property fmtid="{D5CDD505-2E9C-101B-9397-08002B2CF9AE}" pid="15" name="tablelist">
    <vt:lpwstr>no</vt:lpwstr>
  </property>
  <property fmtid="{D5CDD505-2E9C-101B-9397-08002B2CF9AE}" pid="16" name="wordcount">
    <vt:lpwstr>X</vt:lpwstr>
  </property>
</Properties>
</file>