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0"/>
        <w:gridCol w:w="450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3864"/>
                <w:sz w:val="26"/>
                <w:szCs w:val="26"/>
              </w:rPr>
              <w:t xml:space="preserve">[VOTRE SOCIÉTÉ]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7"/>
                <w:szCs w:val="17"/>
              </w:rPr>
              <w:t xml:space="preserve">Maintenance électronique et instrumentation industrielle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7"/>
                <w:szCs w:val="17"/>
              </w:rPr>
              <w:t xml:space="preserve">[Adresse — Zone industrielle, Abidjan]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7"/>
                <w:szCs w:val="17"/>
              </w:rPr>
              <w:t xml:space="preserve">Tél. : [+225 XX XX XX XX XX]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7"/>
                <w:szCs w:val="17"/>
              </w:rPr>
              <w:t xml:space="preserve">E-mail : thortechnologie@gmail.com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7"/>
                <w:szCs w:val="17"/>
              </w:rPr>
              <w:t xml:space="preserve">RCCM : [N°] — CC : [N° Compte Contribuable]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3864"/>
                <w:sz w:val="16"/>
                <w:szCs w:val="16"/>
              </w:rPr>
              <w:t xml:space="preserve">CLIENT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22"/>
                <w:szCs w:val="22"/>
              </w:rPr>
              <w:t xml:space="preserve">ATINKOU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7"/>
                <w:szCs w:val="17"/>
              </w:rPr>
              <w:t xml:space="preserve">[Centrale thermique — Jacqueville, Côte d’Ivoire]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7"/>
                <w:szCs w:val="17"/>
              </w:rPr>
              <w:t xml:space="preserve">À l’attention de : [Nom du destinataire]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7"/>
                <w:szCs w:val="17"/>
              </w:rPr>
              <w:t xml:space="preserve">Service : Maintenance / Instrumentation</w:t>
            </w:r>
          </w:p>
        </w:tc>
      </w:tr>
    </w:tbl>
    <w:p>
      <w:pPr>
        <w:spacing w:after="200"/>
      </w:pPr>
    </w:p>
    <w:p>
      <w:pPr>
        <w:pBdr>
          <w:bottom w:val="single" w:color="1F3864" w:sz="12" w:space="6"/>
        </w:pBd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DEVIS PROFORMA</w:t>
      </w:r>
    </w:p>
    <w:p>
      <w:pPr>
        <w:spacing w:after="18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N° PRO-2026-014   ·   Abidjan, le 14 septembre 2026   ·   Validité : 30 jours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OBJET : Dépannage et remise en état d’équipements d’instrumentation et de robinetterie motorisée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19"/>
          <w:szCs w:val="19"/>
        </w:rPr>
        <w:t xml:space="preserve">Suite à votre demande et à l’examen du matériel qui nous a été confié, nous avons l’honneur de vous soumettre notre proposition chiffrée pour le diagnostic, la réparation et la remise en service des équipements listés ci-dessous (six unités). Les prestations comprennent les essais de validation en atelier et la remise d’un dossier technique.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700"/>
        <w:gridCol w:w="1600"/>
        <w:gridCol w:w="18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5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Désignation des prestations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Qté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P.U. HT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Montant HT</w:t>
            </w:r>
          </w:p>
        </w:tc>
      </w:tr>
      <w:tr>
        <w:tc>
          <w:tcPr>
            <w:tcW w:type="dxa" w:w="9900"/>
            <w:gridSpan w:val="5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 — REMISE EN ÉTAT DES ÉQUIPEMENTS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Actionneur électrique AOX-M-060 — carte de commande réf. C1171-M1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Code câblage M-280-10 · 400 V AC · 400-540 Nm · 67 tr/min · IP67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Diagnostic sur banc, remplacement des relais de puissance et du bloc contacteur,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contrôle des alimentations 24 V / 5 V, reprise des soudures, tropicalisation,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essais de manœuvre ouverture/fermeture en charge.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485 000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485 000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Transmetteur de pression SIEMENS SITRANS P320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Réf. 7MF03D0-1VE01-5AF2-Z · 4-20 mA HART · 10,5-45 V DC · IP66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Diagnostic électronique, remise en état, contrôle d’étanchéité de la cellule,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réétalonnage 5 points avec certificat de vérification raccordé étalon.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Prestation applicable à chacun des trois transmetteurs confiés.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395 000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1 185 000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Positionneur de vanne ROTORK YTC YT-200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Révision complète : nettoyage du bloc pneumatique, remplacement du kit joints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et du relais pilote, réglage de la course, calibration du signal 4-20 mA,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essais de réponse et de linéarité sur banc.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275 000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275 000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Alimentation PULS DIMENSION CP10.481 (repère -FA1)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48 V DC / 5,4 A · entrée 100-240 V AC · contact DC-ok 13/14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Réparation des étages primaire et secondaire, remplacement des condensateurs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électrolytiques et du circuit de commutation, essais en charge sur 8 heures.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185 000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185 000</w:t>
            </w:r>
          </w:p>
        </w:tc>
      </w:tr>
      <w:tr>
        <w:tc>
          <w:tcPr>
            <w:tcW w:type="dxa" w:w="9900"/>
            <w:gridSpan w:val="5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B — PIÈCES DÉTACHÉES ET CONSOMMABLES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Kit de composants électroniques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Relais de puissance, condensateurs, optocoupleurs, régulateurs, borniers,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connecteurs et composants de commutation.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275 000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275 000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Consommables d’atelier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Soudure, tresse à dessouder, vernis de tropicalisation, produits de nettoyage,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gaines thermorétractables et visserie.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45 000</w:t>
            </w:r>
          </w:p>
        </w:tc>
      </w:tr>
      <w:tr>
        <w:tc>
          <w:tcPr>
            <w:tcW w:type="dxa" w:w="9900"/>
            <w:gridSpan w:val="5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 — ESSAIS, LOGISTIQUE ET DOCUMENTATION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Essais de validation sur banc et rapport de test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Par équipement, avant restitution.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210 000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Dossier technique de fin d’intervention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Rapport de diagnostic, relevés de mesures, certificats d’étalonnage (PDF + papier).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60 000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60 000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TOTAL HT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2 720 000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Remise commerciale 5 %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- 136 000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NET HT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2 584 000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TVA 18 %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465 120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 TTC (FCFA)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3 049 120</w:t>
            </w:r>
          </w:p>
        </w:tc>
      </w:tr>
    </w:tbl>
    <w:p>
      <w:pPr>
        <w:spacing w:after="120"/>
      </w:pPr>
    </w:p>
    <w:p>
      <w:pPr>
        <w:spacing w:after="1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C00000"/>
          <w:sz w:val="20"/>
          <w:szCs w:val="20"/>
        </w:rPr>
        <w:t xml:space="preserve">Arrêté le présent devis proforma à la somme de : 3 049 120 FCFA TTC.</w:t>
      </w:r>
    </w:p>
    <w:p>
      <w:r>
        <w:br w:type="page"/>
      </w:r>
    </w:p>
    <w:p>
      <w:pPr>
        <w:spacing w:after="10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OPTIONS ET FOURNITURES COMPLÉMENTAIRES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0000"/>
          <w:sz w:val="18"/>
          <w:szCs w:val="18"/>
        </w:rPr>
        <w:t xml:space="preserve">Les montants ci-après ne sont pas inclus dans le total. Ils ne seront engagés qu’après votre accord écrit, notamment si le diagnostic atelier conclut au caractère irréparable d’un sous-ensemble.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400"/>
      </w:tblGrid>
      <w:tr>
        <w:trPr>
          <w:tblHeader/>
        </w:trPr>
        <w:tc>
          <w:tcPr>
            <w:tcW w:type="dxa" w:w="6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Option (non incluse dans le total ci-dessus)</w:t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Prix HT (FCFA)</w:t>
            </w:r>
          </w:p>
        </w:tc>
      </w:tr>
      <w:tr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Fourniture d’une carte de commande AOX neuve réf. C1171-M1 (si réparation non concluante)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1 150 000</w:t>
            </w:r>
          </w:p>
        </w:tc>
      </w:tr>
      <w:tr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Fourniture d’un transmetteur SIEMENS SITRANS P320 neuf, réf. 7MF03D0-1VE01-5AF2-Z (prix unitaire)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2 350 000</w:t>
            </w:r>
          </w:p>
        </w:tc>
      </w:tr>
      <w:tr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Fourniture d’une alimentation PULS DIMENSION CP10.481 neuve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395 000</w:t>
            </w:r>
          </w:p>
        </w:tc>
      </w:tr>
      <w:tr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Contrat de maintenance préventive annuelle (2 visites sur site, instrumentation et actionneurs)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1 800 000</w:t>
            </w:r>
          </w:p>
        </w:tc>
      </w:tr>
    </w:tbl>
    <w:p>
      <w:pPr>
        <w:spacing w:after="260"/>
      </w:pPr>
    </w:p>
    <w:p>
      <w:pPr>
        <w:spacing w:after="10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CONDITIONS COMMERCIALES ET TECHNIQUES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Validité de l’offre : </w:t>
      </w:r>
      <w:r>
        <w:rPr>
          <w:rFonts w:ascii="Calibri" w:cs="Calibri" w:eastAsia="Calibri" w:hAnsi="Calibri"/>
          <w:sz w:val="18"/>
          <w:szCs w:val="18"/>
        </w:rPr>
        <w:t xml:space="preserve">30 jours à compter de la date d’émission.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Délai d’exécution : </w:t>
      </w:r>
      <w:r>
        <w:rPr>
          <w:rFonts w:ascii="Calibri" w:cs="Calibri" w:eastAsia="Calibri" w:hAnsi="Calibri"/>
          <w:sz w:val="18"/>
          <w:szCs w:val="18"/>
        </w:rPr>
        <w:t xml:space="preserve">15 jours ouvrés à compter de la réception du bon de commande et du matériel complet. Délai porté à 6 semaines si une fourniture neuve à l’import est retenue.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Modalités de paiement : </w:t>
      </w:r>
      <w:r>
        <w:rPr>
          <w:rFonts w:ascii="Calibri" w:cs="Calibri" w:eastAsia="Calibri" w:hAnsi="Calibri"/>
          <w:sz w:val="18"/>
          <w:szCs w:val="18"/>
        </w:rPr>
        <w:t xml:space="preserve">50 % à la commande, solde à la restitution du matériel, par virement bancaire. Coordonnées bancaires : [Banque — IBAN / N° de compte].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Garantie : </w:t>
      </w:r>
      <w:r>
        <w:rPr>
          <w:rFonts w:ascii="Calibri" w:cs="Calibri" w:eastAsia="Calibri" w:hAnsi="Calibri"/>
          <w:sz w:val="18"/>
          <w:szCs w:val="18"/>
        </w:rPr>
        <w:t xml:space="preserve">3 mois sur les prestations de réparation et les pièces remplacées, à compter de la date de restitution. La garantie ne couvre pas les dommages consécutifs à une surtension, une infiltration d’eau ou une intervention d’un tiers.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Diagnostic : </w:t>
      </w:r>
      <w:r>
        <w:rPr>
          <w:rFonts w:ascii="Calibri" w:cs="Calibri" w:eastAsia="Calibri" w:hAnsi="Calibri"/>
          <w:sz w:val="18"/>
          <w:szCs w:val="18"/>
        </w:rPr>
        <w:t xml:space="preserve">Le forfait diagnostic est intégré au prix de réparation. En cas de refus du devis après démontage, seuls les frais de diagnostic restent dus.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Pièces non réparables : </w:t>
      </w:r>
      <w:r>
        <w:rPr>
          <w:rFonts w:ascii="Calibri" w:cs="Calibri" w:eastAsia="Calibri" w:hAnsi="Calibri"/>
          <w:sz w:val="18"/>
          <w:szCs w:val="18"/>
        </w:rPr>
        <w:t xml:space="preserve">Tout composant jugé irréparable fait l’objet d’un avenant chiffré soumis à votre accord préalable.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Logistique : </w:t>
      </w:r>
      <w:r>
        <w:rPr>
          <w:rFonts w:ascii="Calibri" w:cs="Calibri" w:eastAsia="Calibri" w:hAnsi="Calibri"/>
          <w:sz w:val="18"/>
          <w:szCs w:val="18"/>
        </w:rPr>
        <w:t xml:space="preserve">L’enlèvement et la restitution du matériel sont à la charge du client. Le matériel doit nous être remis complet, en atelier, accompagné du présent bon de commande.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Prix : </w:t>
      </w:r>
      <w:r>
        <w:rPr>
          <w:rFonts w:ascii="Calibri" w:cs="Calibri" w:eastAsia="Calibri" w:hAnsi="Calibri"/>
          <w:sz w:val="18"/>
          <w:szCs w:val="18"/>
        </w:rPr>
        <w:t xml:space="preserve">Montants exprimés en francs CFA (XOF), hors taxes, TVA 18 % en sus.</w:t>
      </w:r>
    </w:p>
    <w:p>
      <w:pPr>
        <w:spacing w:after="320"/>
      </w:pPr>
    </w:p>
    <w:tbl>
      <w:tblPr>
        <w:tblW w:type="dxa" w:w="9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50"/>
        <w:gridCol w:w="4950"/>
      </w:tblGrid>
      <w:tr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Pour le client — ATINKOU</w:t>
            </w:r>
          </w:p>
          <w:p>
            <w:pPr>
              <w:spacing w:after="70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6"/>
                <w:szCs w:val="16"/>
              </w:rPr>
              <w:t xml:space="preserve">« Bon pour accord », date, cachet et signature</w:t>
            </w:r>
          </w:p>
          <w:p>
            <w:pPr>
              <w:pBdr>
                <w:top w:val="single" w:color="808080" w:sz="6" w:space="4"/>
              </w:pBdr>
              <w:spacing w:after="0"/>
            </w:pPr>
          </w:p>
        </w:tc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300"/>
            </w:tcMar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Pour [VOTRE SOCIÉTÉ]</w:t>
            </w:r>
          </w:p>
          <w:p>
            <w:pPr>
              <w:spacing w:after="70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95959"/>
                <w:sz w:val="16"/>
                <w:szCs w:val="16"/>
              </w:rPr>
              <w:t xml:space="preserve">Le Responsable technique</w:t>
            </w:r>
          </w:p>
          <w:p>
            <w:pPr>
              <w:pBdr>
                <w:top w:val="single" w:color="808080" w:sz="6" w:space="4"/>
              </w:pBdr>
              <w:spacing w:after="0"/>
            </w:pPr>
          </w:p>
        </w:tc>
      </w:tr>
    </w:tbl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Devis proforma — ATINKOU</dc:title>
  <dc:creator>Board Doctor</dc:creator>
  <cp:lastModifiedBy>Un-named</cp:lastModifiedBy>
  <cp:revision>1</cp:revision>
  <dcterms:created xsi:type="dcterms:W3CDTF">2026-09-14T08:56:47.865Z</dcterms:created>
  <dcterms:modified xsi:type="dcterms:W3CDTF">2026-09-14T08:56:47.865Z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