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2026-10-20 R54 · Helper 2026.10.20.55 · 20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R54 is a packaged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
          <w:bCs/>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
          <w:bCs/>
        </w:rPr>
        <w:t xml:space="preserve">Start a working day.</w:t>
      </w:r>
      <w:r>
        <w:t xml:space="preserve"> </w:t>
      </w:r>
      <w:r>
        <w:t xml:space="preserve">Run the Document Writer desktop shortcut or installed launcher. Keep one Writer tab open in the same browser profile. Confirm Build 2026-10-20 R54 and helper 2026.10.20.55. Open Workspace and resolve any save confirmation, shared-history or PDF-filing exceptions before creating replacement work. Check pending deadlines and reminders.</w:t>
      </w:r>
    </w:p>
    <w:p>
      <w:pPr>
        <w:pStyle w:val="BodyText"/>
      </w:pPr>
      <w:r>
        <w:rPr>
          <w:b/>
          <w:bCs/>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pPr>
        <w:pStyle w:val="BodyText"/>
      </w:pPr>
      <w:r>
        <w:rPr>
          <w:b/>
          <w:bCs/>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
          <w:bCs/>
        </w:rPr>
        <w:t xml:space="preserve">End a working day.</w:t>
      </w:r>
      <w:r>
        <w:t xml:space="preserve"> </w:t>
      </w:r>
      <w:r>
        <w:t xml:space="preserve">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Reports opens separately. Editing a case remains within Workspace; returning from Reports offers Back to Reports.</w:t>
      </w:r>
    </w:p>
    <w:bookmarkEnd w:id="20"/>
    <w:bookmarkStart w:id="21" w:name="X1f0d517e2eb6f28d173e52b1975ae128be47d46"/>
    <w:p>
      <w:pPr>
        <w:pStyle w:val="Heading2"/>
      </w:pPr>
      <w:r>
        <w:t xml:space="preserve">2 Install update and verify the workstation</w:t>
      </w:r>
    </w:p>
    <w:p>
      <w:pPr>
        <w:pStyle w:val="FirstParagraph"/>
      </w:pPr>
      <w:r>
        <w:rPr>
          <w:b/>
          <w:bCs/>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pStyle w:val="Compact"/>
        <w:numPr>
          <w:ilvl w:val="0"/>
          <w:numId w:val="1001"/>
        </w:numPr>
      </w:pPr>
      <w:r>
        <w:t xml:space="preserve">Back up the existing program, case folder, PDF folder, GIS folder, configuration and integrity evidence. Ask every user to save and sync work, close Writer tabs and close the old helper window.</w:t>
      </w:r>
    </w:p>
    <w:p>
      <w:pPr>
        <w:pStyle w:val="Compact"/>
        <w:numPr>
          <w:ilvl w:val="0"/>
          <w:numId w:val="1001"/>
        </w:numPr>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pStyle w:val="Compact"/>
        <w:numPr>
          <w:ilvl w:val="0"/>
          <w:numId w:val="1001"/>
        </w:numPr>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pStyle w:val="Compact"/>
        <w:numPr>
          <w:ilvl w:val="0"/>
          <w:numId w:val="1001"/>
        </w:numPr>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pStyle w:val="Compact"/>
        <w:numPr>
          <w:ilvl w:val="0"/>
          <w:numId w:val="1001"/>
        </w:numPr>
      </w:pPr>
      <w:r>
        <w:t xml:space="preserve">Confirm the build and helper versions shown in the install guide. If an older helper is running, close that helper and its browser tabs, then run the launcher again.</w:t>
      </w:r>
    </w:p>
    <w:p>
      <w:pPr>
        <w:pStyle w:val="Compact"/>
        <w:numPr>
          <w:ilvl w:val="0"/>
          <w:numId w:val="1001"/>
        </w:numPr>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pStyle w:val="Compact"/>
        <w:numPr>
          <w:ilvl w:val="0"/>
          <w:numId w:val="1001"/>
        </w:numPr>
      </w:pPr>
      <w:r>
        <w:t xml:space="preserve">Open Reports → Data and definitions. Review coverage and excluded records. Test an approved synthetic case through save, exact PDF retrieval and recovery before operational use.</w:t>
      </w:r>
    </w:p>
    <w:p>
      <w:pPr>
        <w:pStyle w:val="FirstParagraph"/>
      </w:pPr>
      <w:r>
        <w:rPr>
          <w:b/>
          <w:bCs/>
        </w:rPr>
        <w:t xml:space="preserve">Compatibility.</w:t>
      </w:r>
      <w:r>
        <w:t xml:space="preserve"> </w:t>
      </w:r>
      <w:r>
        <w:t xml:space="preserve">This release uses case schema 5, summary version 6, workspace backup version 2 and authoring version 12; R54 introduced authoring 12 for the aligned Best Interest and Vacancy Extension layout.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
          <w:bCs/>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
          <w:bCs/>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
          <w:bCs/>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
          <w:bCs/>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pPr>
        <w:pStyle w:val="BodyText"/>
      </w:pPr>
      <w:r>
        <w:rPr>
          <w:b/>
          <w:bCs/>
        </w:rPr>
        <w:t xml:space="preserve">Find and continue a case.</w:t>
      </w:r>
      <w:r>
        <w:t xml:space="preserve"> </w:t>
      </w:r>
      <w:r>
        <w:t xml:space="preserve">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pPr>
        <w:pStyle w:val="BodyText"/>
      </w:pPr>
      <w:r>
        <w:rPr>
          <w:b/>
          <w:bCs/>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
          <w:bCs/>
        </w:rPr>
        <w:t xml:space="preserve">Resolve attention states.</w:t>
      </w:r>
      <w:r>
        <w:t xml:space="preserve"> </w:t>
      </w:r>
      <w:r>
        <w:t xml:space="preserve">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
          <w:bCs/>
        </w:rPr>
        <w:t xml:space="preserve">Direct lookup.</w:t>
      </w:r>
      <w:r>
        <w:t xml:space="preserve"> </w:t>
      </w:r>
      <w:r>
        <w:t xml:space="preserve">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A new case with one unambiguous eligible completed initial inspection may advance directly to its draft. This does not issue a document. When there are multiple eligible inspection results, no inspection is selected automatically. Select the actual unused completed inspection. Scheduled, Pending and Assist inspections are excluded. Pending, missing-date and unsupported rows explain why they cannot be used. Accela result statuses Completed, Official Notice, Citation and Compliance are eligible when the inspection has an actual date and a supported type. Official Notice, Citation and Compliance are inspection results, not proof that this program already issued a document. The program checks its shared record separately to prevent reusing an inspection. Unknown statuses stay blocked and show the source result for correction.</w:t>
      </w:r>
    </w:p>
    <w:p>
      <w:pPr>
        <w:pStyle w:val="BodyText"/>
      </w:pPr>
      <w:r>
        <w:rPr>
          <w:b/>
          <w:bCs/>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
          <w:bCs/>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
          <w:bCs/>
        </w:rPr>
        <w:t xml:space="preserve">Pause or retry.</w:t>
      </w:r>
      <w:r>
        <w:t xml:space="preserve"> </w:t>
      </w:r>
      <w:r>
        <w:t xml:space="preserve">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Expand the case details when a check identifies a missing field. Review the mailing block rather than relying on an address parser to establish ownership or service.</w:t>
      </w:r>
    </w:p>
    <w:p>
      <w:pPr>
        <w:pStyle w:val="Compact"/>
        <w:numPr>
          <w:ilvl w:val="0"/>
          <w:numId w:val="1002"/>
        </w:numPr>
      </w:pPr>
      <w:r>
        <w:t xml:space="preserve">Open Add items. Find the appropriate selectable order language and select it once. A checkmark means it is already on this notice. Select it again to remove it from the unissued draft. The same library entry cannot be added twice.</w:t>
      </w:r>
    </w:p>
    <w:p>
      <w:pPr>
        <w:pStyle w:val="Compact"/>
        <w:numPr>
          <w:ilvl w:val="0"/>
          <w:numId w:val="1002"/>
        </w:numPr>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pStyle w:val="Compact"/>
        <w:numPr>
          <w:ilvl w:val="0"/>
          <w:numId w:val="1002"/>
        </w:numPr>
      </w:pPr>
      <w:r>
        <w:t xml:space="preserve">In Assign due dates below the document, select the items sharing a deadline, enter the date and choose Apply to selected. Use Select all when appropriate. Repeat for other groups. New items begin without an automatic deadline.</w:t>
      </w:r>
    </w:p>
    <w:p>
      <w:pPr>
        <w:pStyle w:val="Compact"/>
        <w:numPr>
          <w:ilvl w:val="0"/>
          <w:numId w:val="1002"/>
        </w:numPr>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pStyle w:val="Compact"/>
        <w:numPr>
          <w:ilvl w:val="0"/>
          <w:numId w:val="1002"/>
        </w:numPr>
      </w:pPr>
      <w:r>
        <w:t xml:space="preserve">Review the whole document, not only the edited sentence. Check recipients, contact details, the mailing date, the item order and all warnings. Use Show checks to jump to the affected field and correct it.</w:t>
      </w:r>
    </w:p>
    <w:p>
      <w:pPr>
        <w:pStyle w:val="Compact"/>
        <w:numPr>
          <w:ilvl w:val="0"/>
          <w:numId w:val="1002"/>
        </w:numPr>
      </w:pPr>
      <w:r>
        <w:t xml:space="preserve">Choose Save &amp; continue later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
          <w:bCs/>
        </w:rPr>
        <w:t xml:space="preserve">Initial citations.</w:t>
      </w:r>
      <w:r>
        <w:t xml:space="preserve"> </w:t>
      </w:r>
      <w:r>
        <w:t xml:space="preserve">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
          <w:bCs/>
        </w:rPr>
        <w:t xml:space="preserve">Review administration.</w:t>
      </w:r>
      <w:r>
        <w:t xml:space="preserve"> </w:t>
      </w:r>
      <w:r>
        <w:t xml:space="preserve">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pStyle w:val="Compact"/>
        <w:numPr>
          <w:ilvl w:val="0"/>
          <w:numId w:val="1003"/>
        </w:numPr>
      </w:pPr>
      <w:r>
        <w:t xml:space="preserve">Select one actual charged ordinance for each item. An item with several listed sections needs an explicit single choice. Multiple offenses under one ordinance require the appropriate offense selection.</w:t>
      </w:r>
    </w:p>
    <w:p>
      <w:pPr>
        <w:pStyle w:val="Compact"/>
        <w:numPr>
          <w:ilvl w:val="0"/>
          <w:numId w:val="1003"/>
        </w:numPr>
      </w:pPr>
      <w:r>
        <w:t xml:space="preserve">Verify the description, citation number, officer or department identifier, issue date, violation date and time, court date and session. Court suggestions are not reservations; use the division’s current court and numbering instructions.</w:t>
      </w:r>
    </w:p>
    <w:p>
      <w:pPr>
        <w:pStyle w:val="Compact"/>
        <w:numPr>
          <w:ilvl w:val="0"/>
          <w:numId w:val="1003"/>
        </w:numPr>
      </w:pPr>
      <w:r>
        <w:t xml:space="preserve">Complete any required measurements in that charge card. Conditional or unmapped entries require review; the program must not borrow an unrelated amount.</w:t>
      </w:r>
    </w:p>
    <w:p>
      <w:pPr>
        <w:pStyle w:val="Compact"/>
        <w:numPr>
          <w:ilvl w:val="0"/>
          <w:numId w:val="1003"/>
        </w:numPr>
      </w:pPr>
      <w:r>
        <w:t xml:space="preserve">Complete the deposit method and its source. Choose Complete charge after the required fields are valid. Other unfinished charge cards remain unfinished.</w:t>
      </w:r>
    </w:p>
    <w:p>
      <w:pPr>
        <w:pStyle w:val="Compact"/>
        <w:numPr>
          <w:ilvl w:val="0"/>
          <w:numId w:val="1003"/>
        </w:numPr>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
          <w:bCs/>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pStyle w:val="Compact"/>
        <w:numPr>
          <w:ilvl w:val="0"/>
          <w:numId w:val="1004"/>
        </w:numPr>
      </w:pPr>
      <w:r>
        <w:t xml:space="preserve">Import the actual completed snow inspection. Verify parcel/site, respondent, mailing address, inspector, date and time.</w:t>
      </w:r>
    </w:p>
    <w:p>
      <w:pPr>
        <w:pStyle w:val="Compact"/>
        <w:numPr>
          <w:ilvl w:val="0"/>
          <w:numId w:val="1004"/>
        </w:numPr>
      </w:pPr>
      <w:r>
        <w:t xml:space="preserve">Enter the accumulation date, a positive decimal depth in inches and the observed condition: snow covered, ice covered, or snow and ice covered. Confirm photographs and select the corner-lot/curb-ramp option when factually applicable.</w:t>
      </w:r>
    </w:p>
    <w:p>
      <w:pPr>
        <w:pStyle w:val="Compact"/>
        <w:numPr>
          <w:ilvl w:val="0"/>
          <w:numId w:val="1004"/>
        </w:numPr>
      </w:pPr>
      <w:r>
        <w:t xml:space="preserve">Check the timing message. The supplied rule allows until noon City time on the day after accumulation. An observation before that point is blocked. Use actual facts; never adjust the date or time to pass a check.</w:t>
      </w:r>
    </w:p>
    <w:p>
      <w:pPr>
        <w:pStyle w:val="Compact"/>
        <w:numPr>
          <w:ilvl w:val="0"/>
          <w:numId w:val="1004"/>
        </w:numPr>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pStyle w:val="Compact"/>
        <w:numPr>
          <w:ilvl w:val="0"/>
          <w:numId w:val="1004"/>
        </w:numPr>
      </w:pPr>
      <w:r>
        <w:t xml:space="preserve">Review seasonal letter content. After an authorized administrator changes it, choose Refresh seasonal letter and review the new content. Stale shared content prevents issuance until reconciled.</w:t>
      </w:r>
    </w:p>
    <w:p>
      <w:pPr>
        <w:pStyle w:val="Compact"/>
        <w:numPr>
          <w:ilvl w:val="0"/>
          <w:numId w:val="1004"/>
        </w:numPr>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
          <w:bCs/>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t xml:space="preserve">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pPr>
        <w:pStyle w:val="BodyText"/>
      </w:pPr>
      <w:r>
        <w:rPr>
          <w:b/>
          <w:bCs/>
        </w:rPr>
        <w:t xml:space="preserve">Walk through items.</w:t>
      </w:r>
      <w:r>
        <w:t xml:space="preserve"> </w:t>
      </w:r>
      <w:r>
        <w:t xml:space="preserve">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
          <w:bCs/>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
          <w:bCs/>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
          <w:bCs/>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
          <w:bCs/>
        </w:rPr>
        <w:t xml:space="preserve">Best Interest Extension.</w:t>
      </w:r>
      <w:r>
        <w:t xml:space="preserve"> </w:t>
      </w:r>
      <w:r>
        <w:t xml:space="preserve">Identify the prior notice, selected eligible items, owner’s plan and benefit, supervisor review, and factual exclusion of safety or urgent items. Internal supervisory prosecution review is not a City Attorney referral.</w:t>
      </w:r>
    </w:p>
    <w:p>
      <w:pPr>
        <w:pStyle w:val="BodyText"/>
      </w:pPr>
      <w:r>
        <w:rPr>
          <w:b/>
          <w:bCs/>
        </w:rPr>
        <w:t xml:space="preserve">Vacancy Extension.</w:t>
      </w:r>
      <w:r>
        <w:t xml:space="preserve"> </w:t>
      </w:r>
      <w:r>
        <w:t xml:space="preserve">Verify vacancy, request, selected items, maintenance/security conditions, review appointment, approved deadline/expiration model and transfer/disclosure wording. Contact-by is calculated seven calendar days before the actual review appointment; short notice needs the approved procedure reference. Conditional; no replacement repair dates retains historical repair dates. Renewal requires a new reviewed action. Apartment scope preserves common-area duties.</w:t>
      </w:r>
    </w:p>
    <w:p>
      <w:pPr>
        <w:pStyle w:val="BodyText"/>
      </w:pPr>
      <w:r>
        <w:rPr>
          <w:b/>
          <w:bCs/>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A conditional Vacancy Extension displays</w:t>
      </w:r>
      <w:r>
        <w:t xml:space="preserve"> </w:t>
      </w:r>
      <w:r>
        <w:t xml:space="preserve">“</w:t>
      </w:r>
      <w:r>
        <w:t xml:space="preserve">Conditional — see conditions above</w:t>
      </w:r>
      <w:r>
        <w:t xml:space="preserve">”</w:t>
      </w:r>
      <w:r>
        <w:t xml:space="preserve"> </w:t>
      </w:r>
      <w:r>
        <w:t xml:space="preserve">for affected items and does not replace their stored repair dates.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
          <w:bCs/>
        </w:rPr>
        <w:t xml:space="preserve">Issue deliberately.</w:t>
      </w:r>
      <w:r>
        <w:t xml:space="preserve"> </w:t>
      </w:r>
      <w:r>
        <w:t xml:space="preserve">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
          <w:bCs/>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
          <w:bCs/>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
          <w:bCs/>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
          <w:bCs/>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pStyle w:val="Compact"/>
        <w:numPr>
          <w:ilvl w:val="0"/>
          <w:numId w:val="1005"/>
        </w:numPr>
      </w:pPr>
      <w:r>
        <w:t xml:space="preserve">Open the issued document from case history and choose Correct document.</w:t>
      </w:r>
    </w:p>
    <w:p>
      <w:pPr>
        <w:pStyle w:val="Compact"/>
        <w:numPr>
          <w:ilvl w:val="0"/>
          <w:numId w:val="1005"/>
        </w:numPr>
      </w:pPr>
      <w:r>
        <w:t xml:space="preserve">State the recording error and reason. For a citation or referral, record the actual receiving court or City Attorney amendment instructions/reference where required. The program does not issue those instructions for you.</w:t>
      </w:r>
    </w:p>
    <w:p>
      <w:pPr>
        <w:pStyle w:val="Compact"/>
        <w:numPr>
          <w:ilvl w:val="0"/>
          <w:numId w:val="1005"/>
        </w:numPr>
      </w:pPr>
      <w:r>
        <w:t xml:space="preserve">Make the permitted correction. Review the before/after comparison, affected case facts and linked worksheet facts. Keep the original document, item, root, visit and citation identities.</w:t>
      </w:r>
    </w:p>
    <w:p>
      <w:pPr>
        <w:pStyle w:val="Compact"/>
        <w:numPr>
          <w:ilvl w:val="0"/>
          <w:numId w:val="1005"/>
        </w:numPr>
      </w:pPr>
      <w:r>
        <w:t xml:space="preserve">Review and issue the linked revision. Until its shared save is confirmed, the earlier issued version remains effective in the program.</w:t>
      </w:r>
    </w:p>
    <w:p>
      <w:pPr>
        <w:pStyle w:val="Compact"/>
        <w:numPr>
          <w:ilvl w:val="0"/>
          <w:numId w:val="1005"/>
        </w:numPr>
      </w:pPr>
      <w:r>
        <w:t xml:space="preserve">Confirm the correction’s original PDF and complete outside amendment, mailing and recording steps under the actual procedure.</w:t>
      </w:r>
    </w:p>
    <w:p>
      <w:pPr>
        <w:pStyle w:val="FirstParagraph"/>
      </w:pPr>
      <w:r>
        <w:rPr>
          <w:b/>
          <w:bCs/>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
          <w:bCs/>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
          <w:bCs/>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
          <w:bCs/>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
          <w:bCs/>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
          <w:bCs/>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
          <w:bCs/>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
          <w:bCs/>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Back up unfinished work now</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
          <w:bCs/>
        </w:rPr>
        <w:t xml:space="preserve">Recover one case.</w:t>
      </w:r>
      <w:r>
        <w:t xml:space="preserve"> </w:t>
      </w:r>
      <w:r>
        <w:t xml:space="preserve">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
          <w:bCs/>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
          <w:bCs/>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
          <w:bCs/>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
          <w:bCs/>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
          <w:bCs/>
        </w:rPr>
        <w:t xml:space="preserve">Check coverage first.</w:t>
      </w:r>
      <w:r>
        <w:t xml:space="preserve"> </w:t>
      </w:r>
      <w:r>
        <w:t xml:space="preserve">Open Data and definitions. Review the read time, included case files and excluded summaries. Missing summaries, exact source-revision mismatches, earlier-format summaries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 rebuild regenerates summaries;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
          <w:bCs/>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
          <w:bCs/>
        </w:rPr>
        <w:t xml:space="preserve">Drill into data.</w:t>
      </w:r>
      <w:r>
        <w:t xml:space="preserve"> </w:t>
      </w:r>
      <w:r>
        <w:t xml:space="preserve">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pPr>
        <w:pStyle w:val="BodyText"/>
      </w:pPr>
      <w:r>
        <w:rPr>
          <w:b/>
          <w:bCs/>
        </w:rPr>
        <w:t xml:space="preserve">Export.</w:t>
      </w:r>
      <w:r>
        <w:t xml:space="preserve"> </w:t>
      </w:r>
      <w:r>
        <w:t xml:space="preserve">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
          <w:bCs/>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
          <w:bCs/>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pPr>
        <w:pStyle w:val="BodyText"/>
      </w:pPr>
      <w:r>
        <w:rPr>
          <w:b/>
          <w:bCs/>
        </w:rPr>
        <w:t xml:space="preserve">Search all cases.</w:t>
      </w:r>
      <w:r>
        <w:t xml:space="preserve"> </w:t>
      </w:r>
      <w:r>
        <w:t xml:space="preserve">Use the shared search when a case is not loaded in Workspace. Review identity and open it through the existing shared-history checks. A search result does not override a conflict, active draft or unreadable record.</w:t>
      </w:r>
    </w:p>
    <w:p>
      <w:pPr>
        <w:pStyle w:val="BodyText"/>
      </w:pPr>
      <w:r>
        <w:rPr>
          <w:b/>
          <w:bCs/>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
          <w:bCs/>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
          <w:bCs/>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
          <w:bCs/>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
          <w:bCs/>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
          <w:bCs/>
        </w:rPr>
        <w:t xml:space="preserve">Administrative deposit exceptions.</w:t>
      </w:r>
      <w:r>
        <w:t xml:space="preserve"> </w:t>
      </w:r>
      <w:r>
        <w:t xml:space="preserve">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
          <w:bCs/>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
          <w:bCs/>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
          <w:bCs/>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
          <w:bCs/>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
          <w:bCs/>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
          <w:bCs/>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
          <w:bCs/>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
          <w:bCs/>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
          <w:bCs/>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the reinspection walk-through outside fields, selects Corrected, Progress,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
          <w:bCs/>
        </w:rPr>
        <w:t xml:space="preserve">Read the whole task.</w:t>
      </w:r>
      <w:r>
        <w:t xml:space="preserve"> </w:t>
      </w:r>
      <w:r>
        <w:t xml:space="preserve">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
          <w:bCs/>
        </w:rPr>
        <w:t xml:space="preserve">Small screens and zoom.</w:t>
      </w:r>
      <w:r>
        <w:t xml:space="preserve"> </w:t>
      </w:r>
      <w:r>
        <w:t xml:space="preserve">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
          <w:bCs/>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Completed, Official Notice, Citation and Compliance are supported; Scheduled, Pending, Assist, unknown statuses and missing actual dates cannot be imported.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Clear workspace search/inspector filters, inspect All cases, then use Search all cases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
          <w:bCs/>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
          <w:bCs/>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
          <w:bCs/>
        </w:rPr>
        <w:t xml:space="preserve">Reinspection.</w:t>
      </w:r>
      <w:r>
        <w:t xml:space="preserve"> </w:t>
      </w:r>
      <w:r>
        <w:t xml:space="preserve">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
          <w:bCs/>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
          <w:bCs/>
        </w:rPr>
        <w:t xml:space="preserve">Reports and accessibility.</w:t>
      </w:r>
      <w:r>
        <w:t xml:space="preserve"> </w:t>
      </w:r>
      <w:r>
        <w:t xml:space="preserve">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bookmarkEnd w:id="41"/>
    <w:bookmarkStart w:id="42" w:name="X23af24b8f0d891e5ccf24f3760ce4cdeafa9c43"/>
    <w:p>
      <w:pPr>
        <w:pStyle w:val="Heading2"/>
      </w:pPr>
      <w:r>
        <w:t xml:space="preserve">Documents follow the Accela inspection result (R53)</w:t>
      </w:r>
    </w:p>
    <w:p>
      <w:pPr>
        <w:pStyle w:val="FirstParagraph"/>
      </w:pPr>
      <w:r>
        <w:t xml:space="preserve">The imported inspection’s</w:t>
      </w:r>
      <w:r>
        <w:t xml:space="preserve"> </w:t>
      </w:r>
      <w:r>
        <w:rPr>
          <w:b/>
          <w:bCs/>
        </w:rPr>
        <w:t xml:space="preserve">Inspection Type</w:t>
      </w:r>
      <w:r>
        <w:t xml:space="preserve"> </w:t>
      </w:r>
      <w:r>
        <w:t xml:space="preserve">and</w:t>
      </w:r>
      <w:r>
        <w:t xml:space="preserve"> </w:t>
      </w:r>
      <w:r>
        <w:rPr>
          <w:b/>
          <w:bCs/>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pStyle w:val="Compact"/>
        <w:numPr>
          <w:ilvl w:val="0"/>
          <w:numId w:val="1006"/>
        </w:numPr>
      </w:pPr>
      <w:r>
        <w:rPr>
          <w:b/>
          <w:bCs/>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pStyle w:val="Compact"/>
        <w:numPr>
          <w:ilvl w:val="0"/>
          <w:numId w:val="1006"/>
        </w:numPr>
      </w:pPr>
      <w:r>
        <w:rPr>
          <w:b/>
          <w:bCs/>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pStyle w:val="Compact"/>
        <w:numPr>
          <w:ilvl w:val="0"/>
          <w:numId w:val="1006"/>
        </w:numPr>
      </w:pPr>
      <w:r>
        <w:rPr>
          <w:b/>
          <w:bCs/>
        </w:rPr>
        <w:t xml:space="preserve">CA Reinspection</w:t>
      </w:r>
      <w:r>
        <w:t xml:space="preserve"> </w:t>
      </w:r>
      <w:r>
        <w:t xml:space="preserve">needs an existing case that has been referred. Compliance → Compliance Letter; Non Compliance → Update for Case Referral.</w:t>
      </w:r>
    </w:p>
    <w:p>
      <w:pPr>
        <w:pStyle w:val="Compact"/>
        <w:numPr>
          <w:ilvl w:val="0"/>
          <w:numId w:val="1006"/>
        </w:numPr>
      </w:pPr>
      <w:r>
        <w:t xml:space="preserve">Completed and any other unlisted result cannot be imported: set the specific result in Accela and retrieve it again.</w:t>
      </w:r>
    </w:p>
    <w:p>
      <w:pPr>
        <w:pStyle w:val="Compact"/>
        <w:numPr>
          <w:ilvl w:val="0"/>
          <w:numId w:val="1006"/>
        </w:numPr>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
          <w:bCs/>
        </w:rPr>
        <w:t xml:space="preserve">Group due dates on reinspection.</w:t>
      </w:r>
      <w:r>
        <w:t xml:space="preserve"> </w:t>
      </w:r>
      <w:r>
        <w:t xml:space="preserve">On an open reinspection worksheet, Assign due dates lists the items still outstanding; select items, choose a date and Apply to selected. Undo restores the previous dates. The three-date limit and seven-day spacing apply.</w:t>
      </w:r>
    </w:p>
    <w:p>
      <w:pPr>
        <w:pStyle w:val="BodyText"/>
      </w:pPr>
      <w:r>
        <w:rPr>
          <w:b/>
          <w:bCs/>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2026-10-20T21:02:42Z</dcterms:created>
  <dcterms:modified xsi:type="dcterms:W3CDTF">2026-10-20T21:02:42Z</dcterms:modified>
</cp:coreProperties>
</file>

<file path=docProps/custom.xml><?xml version="1.0" encoding="utf-8"?>
<Properties xmlns="http://schemas.openxmlformats.org/officeDocument/2006/custom-properties" xmlns:vt="http://schemas.openxmlformats.org/officeDocument/2006/docPropsVTypes"/>
</file>