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R66 · Helper 2026.10.30.67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R66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The owner is still copied under CC unless you clear Also copy the property owner (this choice is kept for the case). A case has one Violator, and a snow removal case always uses the owner.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7e0e9e64b5330d8c.</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2026-10-31T17:11:27Z</dcterms:created>
  <dcterms:modified xsi:type="dcterms:W3CDTF">2026-10-31T17:11:27Z</dcterms:modified>
</cp:coreProperties>
</file>

<file path=docProps/custom.xml><?xml version="1.0" encoding="utf-8"?>
<Properties xmlns="http://schemas.openxmlformats.org/officeDocument/2006/custom-properties" xmlns:vt="http://schemas.openxmlformats.org/officeDocument/2006/docPropsVTypes"/>
</file>