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2"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2026-10-21 R55 · Helper 2026.10.21.56 · 21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R55 is a development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
          <w:bCs/>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
          <w:bCs/>
        </w:rPr>
        <w:t xml:space="preserve">Start a working day.</w:t>
      </w:r>
      <w:r>
        <w:t xml:space="preserve"> </w:t>
      </w:r>
      <w:r>
        <w:t xml:space="preserve">Run the Document Writer desktop shortcut or installed launcher. Keep one Writer tab open in the same browser profile. Confirm Build 2026-10-21 R55 and helper 2026.10.21.56. Open Workspace and resolve any save confirmation, shared-history or PDF-filing exceptions before creating replacement work. Check pending deadlines and reminders.</w:t>
      </w:r>
    </w:p>
    <w:p>
      <w:pPr>
        <w:pStyle w:val="BodyText"/>
      </w:pPr>
      <w:r>
        <w:rPr>
          <w:b/>
          <w:bCs/>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Show checks or Inspection checks to find incomplete fields. Saving an unfinished draft is permitted even when issuance checks are unresolved.</w:t>
      </w:r>
    </w:p>
    <w:p>
      <w:pPr>
        <w:pStyle w:val="BodyText"/>
      </w:pPr>
      <w:r>
        <w:rPr>
          <w:b/>
          <w:bCs/>
        </w:rPr>
        <w:t xml:space="preserve">Finish an action.</w:t>
      </w:r>
      <w:r>
        <w:t xml:space="preserve"> </w:t>
      </w:r>
      <w:r>
        <w:t xml:space="preserve">Review the complete document, citation copies where applicable, dates and recipients. Use Review &amp; issue only when the facts and required approvals are complete. Wait for confirmation of the shared save. Then verify original PDF filing, printing, actual mailing or email sending, and the division’s court or Accela recording separately.</w:t>
      </w:r>
    </w:p>
    <w:p>
      <w:pPr>
        <w:pStyle w:val="BodyText"/>
      </w:pPr>
      <w:r>
        <w:rPr>
          <w:b/>
          <w:bCs/>
        </w:rPr>
        <w:t xml:space="preserve">End a working day.</w:t>
      </w:r>
      <w:r>
        <w:t xml:space="preserve"> </w:t>
      </w:r>
      <w:r>
        <w:t xml:space="preserve">Use Save &amp; continue later and verify device saving. Resolve or preserve queued work through Saved work &amp; connection. Download a workspace backup when moving profiles or when recovery is needed. Close Writer and the helper when instructed for an update. Do not clear browser site data while unfinished work exists.</w:t>
      </w:r>
    </w:p>
    <w:p>
      <w:pPr>
        <w:pStyle w:val="BodyText"/>
      </w:pPr>
      <w:r>
        <w:t xml:space="preserve">The five Writer destinations are Import inspection, Workspace, Order language, Reports, and Tools &amp; settings. Reports opens separately. Editing a case remains within Workspace; returning from Reports offers Back to Reports.</w:t>
      </w:r>
    </w:p>
    <w:p>
      <w:pPr>
        <w:pStyle w:val="BodyText"/>
      </w:pPr>
      <w:r>
        <w:rPr>
          <w:b/>
          <w:bCs/>
        </w:rPr>
        <w:t xml:space="preserve">Warnings.</w:t>
      </w:r>
      <w:r>
        <w:t xml:space="preserve"> </w:t>
      </w:r>
      <w:r>
        <w:t xml:space="preserve">Warnings at the top of the page clear after 15 seconds (hovering or focusing a warning restarts the timer). Cleared warnings remain in Message history.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
          <w:bCs/>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pStyle w:val="Compact"/>
        <w:numPr>
          <w:ilvl w:val="0"/>
          <w:numId w:val="1001"/>
        </w:numPr>
      </w:pPr>
      <w:r>
        <w:t xml:space="preserve">Back up the existing program, case folder, PDF folder, GIS folder, configuration and integrity evidence. Ask every user to save and sync work, close Writer tabs and close the old helper window.</w:t>
      </w:r>
    </w:p>
    <w:p>
      <w:pPr>
        <w:pStyle w:val="Compact"/>
        <w:numPr>
          <w:ilvl w:val="0"/>
          <w:numId w:val="1001"/>
        </w:numPr>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pStyle w:val="Compact"/>
        <w:numPr>
          <w:ilvl w:val="0"/>
          <w:numId w:val="1001"/>
        </w:numPr>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pStyle w:val="Compact"/>
        <w:numPr>
          <w:ilvl w:val="0"/>
          <w:numId w:val="1001"/>
        </w:numPr>
      </w:pPr>
      <w:r>
        <w:t xml:space="preserve">Have IT check the deploy ZIP’s SHA-256 against the value the release owner publishes separately, then run Start Document Writer.bat once on each PC from that checked deployment. It installs the local runtime and creates the desktop shortcut.</w:t>
      </w:r>
    </w:p>
    <w:p>
      <w:pPr>
        <w:pStyle w:val="Compact"/>
        <w:numPr>
          <w:ilvl w:val="0"/>
          <w:numId w:val="1001"/>
        </w:numPr>
      </w:pPr>
      <w:r>
        <w:t xml:space="preserve">Confirm the build and helper versions shown in the install guide. If an older helper is running, close that helper and its browser tabs, then run the launcher again.</w:t>
      </w:r>
    </w:p>
    <w:p>
      <w:pPr>
        <w:pStyle w:val="Compact"/>
        <w:numPr>
          <w:ilvl w:val="0"/>
          <w:numId w:val="1001"/>
        </w:numPr>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pStyle w:val="Compact"/>
        <w:numPr>
          <w:ilvl w:val="0"/>
          <w:numId w:val="1001"/>
        </w:numPr>
      </w:pPr>
      <w:r>
        <w:t xml:space="preserve">Open Reports → Data and definitions. Review coverage and excluded records. Test an approved synthetic case through save, exact PDF retrieval and recovery before operational use.</w:t>
      </w:r>
    </w:p>
    <w:p>
      <w:pPr>
        <w:pStyle w:val="FirstParagraph"/>
      </w:pPr>
      <w:r>
        <w:rPr>
          <w:b/>
          <w:bCs/>
        </w:rPr>
        <w:t xml:space="preserve">Compatibility.</w:t>
      </w:r>
      <w:r>
        <w:t xml:space="preserve"> </w:t>
      </w:r>
      <w:r>
        <w:t xml:space="preserve">This release uses case schema 5, summary version 6, workspace backup version 2 and authoring version 12; R54 introduced authoring 12 for the aligned Best Interest and Vacancy Extension layout.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
          <w:bCs/>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
          <w:bCs/>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
          <w:bCs/>
        </w:rPr>
        <w:t xml:space="preserve">After a helper restart.</w:t>
      </w:r>
      <w:r>
        <w:t xml:space="preserve"> </w:t>
      </w:r>
      <w:r>
        <w:t xml:space="preserve">A previous session cannot submit another request.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
          <w:bCs/>
        </w:rPr>
        <w:t xml:space="preserve">Deliberate rollback.</w:t>
      </w:r>
      <w:r>
        <w:t xml:space="preserve"> </w:t>
      </w:r>
      <w:r>
        <w:t xml:space="preserve">IT first preserves the complete current installation, device profile and backup, operational records, PDF receipts, configuration and independent anchor evidence, then closes the helper and tabs.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Continue work, Deadlines, Needs resolution and All cases provide other views of the same loaded cases. Counts represent cases rather than individual tasks within a view; a case may appear in more than one view. Summary buttons clear the search and inspector filters. Check the View selector when the expected case is not visible.</w:t>
      </w:r>
    </w:p>
    <w:p>
      <w:pPr>
        <w:pStyle w:val="BodyText"/>
      </w:pPr>
      <w:r>
        <w:rPr>
          <w:b/>
          <w:bCs/>
        </w:rPr>
        <w:t xml:space="preserve">Find and continue a case.</w:t>
      </w:r>
      <w:r>
        <w:t xml:space="preserve"> </w:t>
      </w:r>
      <w:r>
        <w:t xml:space="preserve">Search this workspace by address, case number, owner or parcel. Apply the inspector filter if useful.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Put away. Put away removes a case from this device’s queue after the relevant safeguards; it does not delete the shared case. Use Search all cases in Tools &amp; settings to locate records outside the current device workspace. Open saved case can load an exported case record, subject to the program’s shared-history checks.</w:t>
      </w:r>
    </w:p>
    <w:p>
      <w:pPr>
        <w:pStyle w:val="BodyText"/>
      </w:pPr>
      <w:r>
        <w:rPr>
          <w:b/>
          <w:bCs/>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
          <w:bCs/>
        </w:rPr>
        <w:t xml:space="preserve">Resolve attention states.</w:t>
      </w:r>
      <w:r>
        <w:t xml:space="preserve"> </w:t>
      </w:r>
      <w:r>
        <w:t xml:space="preserve">Open the named case action rather than making a replacement case. Confirm save uses the retained original request. Review shared changes compares the current shared record.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
          <w:bCs/>
        </w:rPr>
        <w:t xml:space="preserve">Direct lookup.</w:t>
      </w:r>
      <w:r>
        <w:t xml:space="preserve"> </w:t>
      </w:r>
      <w:r>
        <w:t xml:space="preserve">Open Import inspection, enter the complete case number and choose Find case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Completed, Scheduled, Pending, Assist and unlisted results cannot be imported. A result status is not proof that this program issued a document; shared records independently prevent inspection reuse.</w:t>
      </w:r>
    </w:p>
    <w:p>
      <w:pPr>
        <w:pStyle w:val="BodyText"/>
      </w:pPr>
      <w:r>
        <w:t xml:space="preserve">The imported inspection’s</w:t>
      </w:r>
      <w:r>
        <w:t xml:space="preserve"> </w:t>
      </w:r>
      <w:r>
        <w:rPr>
          <w:b/>
          <w:bCs/>
        </w:rPr>
        <w:t xml:space="preserve">Inspection Type</w:t>
      </w:r>
      <w:r>
        <w:t xml:space="preserve"> </w:t>
      </w:r>
      <w:r>
        <w:t xml:space="preserve">and</w:t>
      </w:r>
      <w:r>
        <w:t xml:space="preserve"> </w:t>
      </w:r>
      <w:r>
        <w:rPr>
          <w:b/>
          <w:bCs/>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pStyle w:val="Compact"/>
        <w:numPr>
          <w:ilvl w:val="0"/>
          <w:numId w:val="1002"/>
        </w:numPr>
      </w:pPr>
      <w:r>
        <w:rPr>
          <w:b/>
          <w:bCs/>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pStyle w:val="Compact"/>
        <w:numPr>
          <w:ilvl w:val="0"/>
          <w:numId w:val="1002"/>
        </w:numPr>
      </w:pPr>
      <w:r>
        <w:rPr>
          <w:b/>
          <w:bCs/>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 choose Extension, Best Interest Extension or Vacancy Extension; No Occupancy → No Occupancy. On a snow case, Citation records the next snow event.</w:t>
      </w:r>
    </w:p>
    <w:p>
      <w:pPr>
        <w:pStyle w:val="Compact"/>
        <w:numPr>
          <w:ilvl w:val="0"/>
          <w:numId w:val="1002"/>
        </w:numPr>
      </w:pPr>
      <w:r>
        <w:rPr>
          <w:b/>
          <w:bCs/>
        </w:rPr>
        <w:t xml:space="preserve">CA Reinspection</w:t>
      </w:r>
      <w:r>
        <w:t xml:space="preserve"> </w:t>
      </w:r>
      <w:r>
        <w:t xml:space="preserve">needs an existing case that has been referred. Compliance → Compliance Letter; Non Compliance → Update for Case Referral.</w:t>
      </w:r>
    </w:p>
    <w:p>
      <w:pPr>
        <w:pStyle w:val="Compact"/>
        <w:numPr>
          <w:ilvl w:val="0"/>
          <w:numId w:val="1002"/>
        </w:numPr>
      </w:pPr>
      <w:r>
        <w:t xml:space="preserve">Completed and any other unlisted result cannot be imported: set the specific result in Accela and retrieve it again.</w:t>
      </w:r>
    </w:p>
    <w:p>
      <w:pPr>
        <w:pStyle w:val="Compact"/>
        <w:numPr>
          <w:ilvl w:val="0"/>
          <w:numId w:val="1002"/>
        </w:numPr>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
          <w:bCs/>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later inspection only for an eligible unused physical inspection after the shared preflight succeeds. Existing unfinished work and reused observations must be resolved first.</w:t>
      </w:r>
    </w:p>
    <w:p>
      <w:pPr>
        <w:pStyle w:val="BodyText"/>
      </w:pPr>
      <w:r>
        <w:rPr>
          <w:b/>
          <w:bCs/>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
          <w:bCs/>
        </w:rPr>
        <w:t xml:space="preserve">Pause or retry.</w:t>
      </w:r>
      <w:r>
        <w:t xml:space="preserve"> </w:t>
      </w:r>
      <w:r>
        <w:t xml:space="preserve">Save &amp; continue later retains the lookup or review on this device. A retained review is a snapshot with its retrieval time; use Find case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Expand the case details when a check identifies a missing field. Review the mailing block rather than relying on an address parser to establish ownership or service.</w:t>
      </w:r>
    </w:p>
    <w:p>
      <w:pPr>
        <w:pStyle w:val="Compact"/>
        <w:numPr>
          <w:ilvl w:val="0"/>
          <w:numId w:val="1003"/>
        </w:numPr>
      </w:pPr>
      <w:r>
        <w:t xml:space="preserve">Open Add items. Find the appropriate selectable order language and select it once. A checkmark means it is already on this notice. Select it again to remove it from the unissued draft. The same library entry cannot be added twice.</w:t>
      </w:r>
    </w:p>
    <w:p>
      <w:pPr>
        <w:pStyle w:val="Compact"/>
        <w:numPr>
          <w:ilvl w:val="0"/>
          <w:numId w:val="1003"/>
        </w:numPr>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pStyle w:val="Compact"/>
        <w:numPr>
          <w:ilvl w:val="0"/>
          <w:numId w:val="1003"/>
        </w:numPr>
      </w:pPr>
      <w:r>
        <w:t xml:space="preserve">In Assign due dates below the document, select the items sharing a deadline, enter the date and choose Apply to selected. Use Select all when appropriate. Repeat for other groups. New items begin without an automatic deadline.</w:t>
      </w:r>
    </w:p>
    <w:p>
      <w:pPr>
        <w:pStyle w:val="Compact"/>
        <w:numPr>
          <w:ilvl w:val="0"/>
          <w:numId w:val="1003"/>
        </w:numPr>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pStyle w:val="Compact"/>
        <w:numPr>
          <w:ilvl w:val="0"/>
          <w:numId w:val="1003"/>
        </w:numPr>
      </w:pPr>
      <w:r>
        <w:t xml:space="preserve">Review the whole document, not only the edited sentence. Check recipients, contact details, the mailing date, the item order and all warnings. Use Show checks to jump to the affected field and correct it.</w:t>
      </w:r>
    </w:p>
    <w:p>
      <w:pPr>
        <w:pStyle w:val="Compact"/>
        <w:numPr>
          <w:ilvl w:val="0"/>
          <w:numId w:val="1003"/>
        </w:numPr>
      </w:pPr>
      <w:r>
        <w:t xml:space="preserve">Choose Save &amp; continue later to retain unfinished work, or Review &amp; issue when ready. Verify the resulting save state.</w:t>
      </w:r>
    </w:p>
    <w:p>
      <w:pPr>
        <w:pStyle w:val="FirstParagraph"/>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
          <w:bCs/>
        </w:rPr>
        <w:t xml:space="preserve">Initial citations.</w:t>
      </w:r>
      <w:r>
        <w:t xml:space="preserve"> </w:t>
      </w:r>
      <w:r>
        <w:t xml:space="preserve">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and the Add items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
          <w:bCs/>
        </w:rPr>
        <w:t xml:space="preserve">Review administration.</w:t>
      </w:r>
      <w:r>
        <w:t xml:space="preserve"> </w:t>
      </w:r>
      <w:r>
        <w:t xml:space="preserve">An authorized reviewer opens Review administration within Order language, or Order language review in Tools.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pStyle w:val="Compact"/>
        <w:numPr>
          <w:ilvl w:val="0"/>
          <w:numId w:val="1004"/>
        </w:numPr>
      </w:pPr>
      <w:r>
        <w:t xml:space="preserve">Select one actual charged ordinance for each item. An item with several listed sections needs an explicit single choice. Multiple offenses under one ordinance require the appropriate offense selection.</w:t>
      </w:r>
    </w:p>
    <w:p>
      <w:pPr>
        <w:pStyle w:val="Compact"/>
        <w:numPr>
          <w:ilvl w:val="0"/>
          <w:numId w:val="1004"/>
        </w:numPr>
      </w:pPr>
      <w:r>
        <w:t xml:space="preserve">Verify the description, citation number, officer or department identifier, issue date, violation date and time, court date and session. Court suggestions are not reservations; use the division’s current court and numbering instructions.</w:t>
      </w:r>
    </w:p>
    <w:p>
      <w:pPr>
        <w:pStyle w:val="Compact"/>
        <w:numPr>
          <w:ilvl w:val="0"/>
          <w:numId w:val="1004"/>
        </w:numPr>
      </w:pPr>
      <w:r>
        <w:t xml:space="preserve">Complete any required measurements in that charge card. Conditional or unmapped entries require review; the program must not borrow an unrelated amount.</w:t>
      </w:r>
    </w:p>
    <w:p>
      <w:pPr>
        <w:pStyle w:val="Compact"/>
        <w:numPr>
          <w:ilvl w:val="0"/>
          <w:numId w:val="1004"/>
        </w:numPr>
      </w:pPr>
      <w:r>
        <w:t xml:space="preserve">Complete the deposit method and its source. Choose Complete charge after the required fields are valid. Other unfinished charge cards remain unfinished.</w:t>
      </w:r>
    </w:p>
    <w:p>
      <w:pPr>
        <w:pStyle w:val="Compact"/>
        <w:numPr>
          <w:ilvl w:val="0"/>
          <w:numId w:val="1004"/>
        </w:numPr>
      </w:pPr>
      <w:r>
        <w:t xml:space="preserve">Review all four court copies for every charge and the complete letter before issuance. Confirm shared pricing/history checks. Changed history or a changed charge may require another deliberate pricing review.</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
          <w:bCs/>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pStyle w:val="Compact"/>
        <w:numPr>
          <w:ilvl w:val="0"/>
          <w:numId w:val="1005"/>
        </w:numPr>
      </w:pPr>
      <w:r>
        <w:t xml:space="preserve">Import the actual completed snow inspection. Verify parcel/site, respondent, mailing address, inspector, date and time.</w:t>
      </w:r>
    </w:p>
    <w:p>
      <w:pPr>
        <w:pStyle w:val="Compact"/>
        <w:numPr>
          <w:ilvl w:val="0"/>
          <w:numId w:val="1005"/>
        </w:numPr>
      </w:pPr>
      <w:r>
        <w:t xml:space="preserve">Enter the accumulation date, a positive decimal depth in inches and the observed condition: snow covered, ice covered, or snow and ice covered. Confirm photographs and select the corner-lot/curb-ramp option when factually applicable.</w:t>
      </w:r>
    </w:p>
    <w:p>
      <w:pPr>
        <w:pStyle w:val="Compact"/>
        <w:numPr>
          <w:ilvl w:val="0"/>
          <w:numId w:val="1005"/>
        </w:numPr>
      </w:pPr>
      <w:r>
        <w:t xml:space="preserve">Check the timing message. The supplied rule allows until noon City time on the day after accumulation. An observation before that point is blocked. Use actual facts; never adjust the date or time to pass a check.</w:t>
      </w:r>
    </w:p>
    <w:p>
      <w:pPr>
        <w:pStyle w:val="Compact"/>
        <w:numPr>
          <w:ilvl w:val="0"/>
          <w:numId w:val="1005"/>
        </w:numPr>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pStyle w:val="Compact"/>
        <w:numPr>
          <w:ilvl w:val="0"/>
          <w:numId w:val="1005"/>
        </w:numPr>
      </w:pPr>
      <w:r>
        <w:t xml:space="preserve">Review seasonal letter content. After an authorized administrator changes it, choose Refresh seasonal letter and review the new content. Stale shared content prevents issuance until reconciled.</w:t>
      </w:r>
    </w:p>
    <w:p>
      <w:pPr>
        <w:pStyle w:val="Compact"/>
        <w:numPr>
          <w:ilvl w:val="0"/>
          <w:numId w:val="1005"/>
        </w:numPr>
      </w:pPr>
      <w:r>
        <w:t xml:space="preserve">Review &amp; issue, confirm the shared save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
          <w:bCs/>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
          <w:bCs/>
        </w:rPr>
        <w:t xml:space="preserve">Group due dates on reinspection.</w:t>
      </w:r>
      <w:r>
        <w:t xml:space="preserve"> </w:t>
      </w:r>
      <w:r>
        <w:t xml:space="preserve">On an open reinspection worksheet, Assign due dates lists the items still outstanding; select items, choose a date and Apply to selected. Undo restores the previous dates. The three-date limit and seven-day spacing apply.</w:t>
      </w:r>
    </w:p>
    <w:p>
      <w:pPr>
        <w:pStyle w:val="BodyText"/>
      </w:pPr>
      <w:r>
        <w:t xml:space="preserve">Open Reinspect from the case or import an eligible unused completed reinspection. Enter the actual physical inspection date and time and the responsible inspector. Review all items is the entry view. Carried compliance and withdrawn items remain visible and cannot be casually reset. Progress covers active items; withdrawn items are listed separately.</w:t>
      </w:r>
    </w:p>
    <w:p>
      <w:pPr>
        <w:pStyle w:val="BodyText"/>
      </w:pPr>
      <w:r>
        <w:rPr>
          <w:b/>
          <w:bCs/>
        </w:rPr>
        <w:t xml:space="preserve">Walk through items.</w:t>
      </w:r>
      <w:r>
        <w:t xml:space="preserve"> </w:t>
      </w:r>
      <w:r>
        <w:t xml:space="preserve">Choose Start walk-through. The current item shows its original number, wording and original deadline. Choose 1 Corrected, 2 Progress, 3 No change or 4 No access. Quick mode advances to the next unresolved item. Complete details, then next holds the item for dates and notes. Skip for now leaves details unfinished; Return to unfinished details finds them again. Review all items pauses the walk-through and exposes the complete worksheet.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&amp; continue later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 reviewed supervisory extension with its own plan and exclusions</w:t>
            </w:r>
          </w:p>
        </w:tc>
      </w:tr>
      <w:tr>
        <w:tc>
          <w:tcPr/>
          <w:p>
            <w:pPr>
              <w:pStyle w:val="Compact"/>
              <w:jc w:val="left"/>
            </w:pPr>
            <w:r>
              <w:t xml:space="preserve">Vacancy Extension</w:t>
            </w:r>
          </w:p>
        </w:tc>
        <w:tc>
          <w:tcPr/>
          <w:p>
            <w:pPr>
              <w:pStyle w:val="Compact"/>
              <w:jc w:val="left"/>
            </w:pPr>
            <w:r>
              <w:t xml:space="preserve">A reviewed vacancy model with appointment, repair and expiration facts</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ordinary new extensions and citations are unavailable through this path. A referral update or applicable compliance action preserves the referral history.</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The five scoped order and administrative families begin without legal approval. Drafting is possible while review is incomplete. Before issuance,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
          <w:bCs/>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
          <w:bCs/>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
          <w:bCs/>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
          <w:bCs/>
        </w:rPr>
        <w:t xml:space="preserve">Best Interest Extension.</w:t>
      </w:r>
      <w:r>
        <w:t xml:space="preserve"> </w:t>
      </w:r>
      <w:r>
        <w:t xml:space="preserve">Identify the prior notice, selected eligible items, owner’s plan and benefit, supervisor review, and factual exclusion of safety or urgent items. Internal supervisory prosecution review is not a City Attorney referral.</w:t>
      </w:r>
    </w:p>
    <w:p>
      <w:pPr>
        <w:pStyle w:val="BodyText"/>
      </w:pPr>
      <w:r>
        <w:rPr>
          <w:b/>
          <w:bCs/>
        </w:rPr>
        <w:t xml:space="preserve">Vacancy Extension.</w:t>
      </w:r>
      <w:r>
        <w:t xml:space="preserve"> </w:t>
      </w:r>
      <w:r>
        <w:t xml:space="preserve">Verify vacancy, request, selected items, maintenance/security conditions, review appointment, approved deadline/expiration model and transfer/disclosure wording. Contact-by is calculated seven calendar days before the actual review appointment; short notice needs the approved procedure reference. Conditional; no replacement repair dates retains historical repair dates. Renewal requires a new reviewed action. Apartment scope preserves common-area duties.</w:t>
      </w:r>
    </w:p>
    <w:p>
      <w:pPr>
        <w:pStyle w:val="BodyText"/>
      </w:pPr>
      <w:r>
        <w:rPr>
          <w:b/>
          <w:bCs/>
        </w:rPr>
        <w:t xml:space="preserve">R54 extension layout.</w:t>
      </w:r>
      <w:r>
        <w:t xml:space="preserve"> </w:t>
      </w:r>
      <w:r>
        <w:t xml:space="preserve">Newly authored Best Interest and Vacancy Extensions use the regular Extension’s header, recipient block, items table, continuation headers, footer and copy handling. Their approved language remains unchanged. All items are listed, including corrected items ruled through with the confirmed date. Extended items show the new due date; unselected items keep the existing date. A conditional Vacancy Extension displays</w:t>
      </w:r>
      <w:r>
        <w:t xml:space="preserve"> </w:t>
      </w:r>
      <w:r>
        <w:t xml:space="preserve">“</w:t>
      </w:r>
      <w:r>
        <w:t xml:space="preserve">Conditional — see conditions above</w:t>
      </w:r>
      <w:r>
        <w:t xml:space="preserve">”</w:t>
      </w:r>
      <w:r>
        <w:t xml:space="preserve"> </w:t>
      </w:r>
      <w:r>
        <w:t xml:space="preserve">for affected items and does not replace their stored repair dates. Both special types retain their supervisory signer after the table. The regular Extension is unchanged. Previously issued documents and corrections of authoring-11 or earlier documents retain their historical layout.</w:t>
      </w:r>
    </w:p>
    <w:p>
      <w:pPr>
        <w:pStyle w:val="BodyText"/>
      </w:pPr>
      <w:r>
        <w:t xml:space="preserve">A referred case needs an explicit reviewed exception and City Attorney coordination for an otherwise eligible emergency or occupancy action.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
          <w:bCs/>
        </w:rPr>
        <w:t xml:space="preserve">Issue deliberately.</w:t>
      </w:r>
      <w:r>
        <w:t xml:space="preserve"> </w:t>
      </w:r>
      <w:r>
        <w:t xml:space="preserve">Open Review &amp; issue, read the summary and confirm the intended action.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Open the issued action and File issued PDF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
          <w:bCs/>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
          <w:bCs/>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rPr>
          <w:b/>
          <w:bCs/>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
          <w:bCs/>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pStyle w:val="Compact"/>
        <w:numPr>
          <w:ilvl w:val="0"/>
          <w:numId w:val="1006"/>
        </w:numPr>
      </w:pPr>
      <w:r>
        <w:t xml:space="preserve">Open the issued document from case history and choose Correct document.</w:t>
      </w:r>
    </w:p>
    <w:p>
      <w:pPr>
        <w:pStyle w:val="Compact"/>
        <w:numPr>
          <w:ilvl w:val="0"/>
          <w:numId w:val="1006"/>
        </w:numPr>
      </w:pPr>
      <w:r>
        <w:t xml:space="preserve">State the recording error and reason. For a citation or referral, record the actual receiving court or City Attorney amendment instructions/reference where required. The program does not issue those instructions for you.</w:t>
      </w:r>
    </w:p>
    <w:p>
      <w:pPr>
        <w:pStyle w:val="Compact"/>
        <w:numPr>
          <w:ilvl w:val="0"/>
          <w:numId w:val="1006"/>
        </w:numPr>
      </w:pPr>
      <w:r>
        <w:t xml:space="preserve">Make the permitted correction. Review the before/after comparison, affected case facts and linked worksheet facts. Keep the original document, item, root, visit and citation identities.</w:t>
      </w:r>
    </w:p>
    <w:p>
      <w:pPr>
        <w:pStyle w:val="Compact"/>
        <w:numPr>
          <w:ilvl w:val="0"/>
          <w:numId w:val="1006"/>
        </w:numPr>
      </w:pPr>
      <w:r>
        <w:t xml:space="preserve">Review and issue the linked revision. Until its shared save is confirmed, the earlier issued version remains effective in the program.</w:t>
      </w:r>
    </w:p>
    <w:p>
      <w:pPr>
        <w:pStyle w:val="Compact"/>
        <w:numPr>
          <w:ilvl w:val="0"/>
          <w:numId w:val="1006"/>
        </w:numPr>
      </w:pPr>
      <w:r>
        <w:t xml:space="preserve">Confirm the correction’s original PDF and complete outside amendment, mailing and recording steps under the actual procedure.</w:t>
      </w:r>
    </w:p>
    <w:p>
      <w:pPr>
        <w:pStyle w:val="FirstParagraph"/>
      </w:pPr>
      <w:r>
        <w:rPr>
          <w:b/>
          <w:bCs/>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
          <w:bCs/>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
          <w:bCs/>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w:t>
      </w:r>
    </w:p>
    <w:p>
      <w:pPr>
        <w:pStyle w:val="BodyText"/>
      </w:pPr>
      <w:r>
        <w:rPr>
          <w:b/>
          <w:bCs/>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
          <w:bCs/>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
          <w:bCs/>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
          <w:bCs/>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
          <w:bCs/>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for one-case recovery, a new unfinished-work recovery copy, a workspace download or empty-workspace restore.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Back up unfinished work now</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
          <w:bCs/>
        </w:rPr>
        <w:t xml:space="preserve">Recover one case.</w:t>
      </w:r>
      <w:r>
        <w:t xml:space="preserve"> </w:t>
      </w:r>
      <w:r>
        <w:t xml:space="preserve">Open Saved work &amp; connection → Backups and recovery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
          <w:bCs/>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
          <w:bCs/>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
          <w:bCs/>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
          <w:bCs/>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
          <w:bCs/>
        </w:rPr>
        <w:t xml:space="preserve">Check coverage first.</w:t>
      </w:r>
      <w:r>
        <w:t xml:space="preserve"> </w:t>
      </w:r>
      <w:r>
        <w:t xml:space="preserve">Open Data and definitions. Review the read time, included case files and excluded summaries. Missing summaries, exact source-revision mismatches, earlier-format summaries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 rebuild regenerates summaries;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
          <w:bCs/>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
          <w:bCs/>
        </w:rPr>
        <w:t xml:space="preserve">Drill into data.</w:t>
      </w:r>
      <w:r>
        <w:t xml:space="preserve"> </w:t>
      </w:r>
      <w:r>
        <w:t xml:space="preserve">Open a count or case link to inspect its underlying cases. Open a case in Writer to continue its existing work. Back to Reports restores the retained report context and sort. Check dates and filters after a return or data refresh, especially when a source record has changed.</w:t>
      </w:r>
    </w:p>
    <w:p>
      <w:pPr>
        <w:pStyle w:val="BodyText"/>
      </w:pPr>
      <w:r>
        <w:rPr>
          <w:b/>
          <w:bCs/>
        </w:rPr>
        <w:t xml:space="preserve">Export.</w:t>
      </w:r>
      <w:r>
        <w:t xml:space="preserve"> </w:t>
      </w:r>
      <w:r>
        <w:t xml:space="preserve">Expand the export controls. CSV downloads the active report rows. Workbook downloads the collection of named sheets, including the matching report sheet with numeric/date values where appropriate.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
          <w:bCs/>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
          <w:bCs/>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all cases, Reminders and Batch draft due dates. Saved work &amp; connection and Open saved case handle persistence. Administration contains Order language review, Administrator deposit override and Review snow-letter content. Display and help contains theme, message history and shortcut help. Program instructions opens this manual and its printable PDF.</w:t>
      </w:r>
    </w:p>
    <w:p>
      <w:pPr>
        <w:pStyle w:val="BodyText"/>
      </w:pPr>
      <w:r>
        <w:rPr>
          <w:b/>
          <w:bCs/>
        </w:rPr>
        <w:t xml:space="preserve">Search all cases.</w:t>
      </w:r>
      <w:r>
        <w:t xml:space="preserve"> </w:t>
      </w:r>
      <w:r>
        <w:t xml:space="preserve">Use the shared search when a case is not loaded in Workspace. Review identity and open it through the existing shared-history checks. A search result does not override a conflict, active draft or unreadable record.</w:t>
      </w:r>
    </w:p>
    <w:p>
      <w:pPr>
        <w:pStyle w:val="BodyText"/>
      </w:pPr>
      <w:r>
        <w:rPr>
          <w:b/>
          <w:bCs/>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
          <w:bCs/>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
          <w:bCs/>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
          <w:bCs/>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
          <w:bCs/>
        </w:rPr>
        <w:t xml:space="preserve">Messages.</w:t>
      </w:r>
      <w:r>
        <w:t xml:space="preserve"> </w:t>
      </w:r>
      <w:r>
        <w:t xml:space="preserve">Read persistent error and recovery messages before dismissing them. Message history retains dismissed notices for review. A dismissed notification does not mean a pending save or PDF job has completed. Keyboard help is available here and through ? outside an editable field.</w:t>
      </w:r>
    </w:p>
    <w:p>
      <w:pPr>
        <w:pStyle w:val="BodyText"/>
      </w:pPr>
      <w:r>
        <w:rPr>
          <w:b/>
          <w:bCs/>
        </w:rPr>
        <w:t xml:space="preserve">Administrative deposit exceptions.</w:t>
      </w:r>
      <w:r>
        <w:t xml:space="preserve"> </w:t>
      </w:r>
      <w:r>
        <w:t xml:space="preserve">Only an operator acting under actual division authority should use Administrator deposit override.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
          <w:bCs/>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
          <w:bCs/>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
          <w:bCs/>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
          <w:bCs/>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
          <w:bCs/>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
          <w:bCs/>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
          <w:bCs/>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
          <w:bCs/>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
          <w:bCs/>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the reinspection walk-through outside fields, selects Corrected, Progress,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
          <w:bCs/>
        </w:rPr>
        <w:t xml:space="preserve">Read the whole task.</w:t>
      </w:r>
      <w:r>
        <w:t xml:space="preserve"> </w:t>
      </w:r>
      <w:r>
        <w:t xml:space="preserve">Review all items provides an alternative to one-item walk-through.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
          <w:bCs/>
        </w:rPr>
        <w:t xml:space="preserve">Small screens and zoom.</w:t>
      </w:r>
      <w:r>
        <w:t xml:space="preserve"> </w:t>
      </w:r>
      <w:r>
        <w:t xml:space="preserve">The five Writer destinations remain available.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
          <w:bCs/>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Completed, Scheduled, Pending, Assist and unlisted results cannot be imported. Missing actual dates also block import;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helper is running</w:t>
            </w:r>
          </w:p>
        </w:tc>
        <w:tc>
          <w:tcPr/>
          <w:p>
            <w:pPr>
              <w:pStyle w:val="Compact"/>
              <w:jc w:val="left"/>
            </w:pPr>
            <w:r>
              <w:t xml:space="preserve">Close its helper window and Writer tabs, then run the approved launcher again; confirm both versions match the install guide</w:t>
            </w:r>
          </w:p>
        </w:tc>
      </w:tr>
      <w:tr>
        <w:tc>
          <w:tcPr/>
          <w:p>
            <w:pPr>
              <w:pStyle w:val="Compact"/>
              <w:jc w:val="left"/>
            </w:pPr>
            <w:r>
              <w:t xml:space="preserve">A case is missing from Workspace</w:t>
            </w:r>
          </w:p>
        </w:tc>
        <w:tc>
          <w:tcPr/>
          <w:p>
            <w:pPr>
              <w:pStyle w:val="Compact"/>
              <w:jc w:val="left"/>
            </w:pPr>
            <w:r>
              <w:t xml:space="preserve">Clear workspace search/inspector filters, inspect All cases, then use Search all cases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1"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
          <w:bCs/>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
          <w:bCs/>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
          <w:bCs/>
        </w:rPr>
        <w:t xml:space="preserve">Reinspection.</w:t>
      </w:r>
      <w:r>
        <w:t xml:space="preserve"> </w:t>
      </w:r>
      <w:r>
        <w:t xml:space="preserve">Open a retained notice, use each outcome on a test item, undo one, pause to review all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
          <w:bCs/>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
          <w:bCs/>
        </w:rPr>
        <w:t xml:space="preserve">Reports and accessibility.</w:t>
      </w:r>
      <w:r>
        <w:t xml:space="preserve"> </w:t>
      </w:r>
      <w:r>
        <w:t xml:space="preserve">Find a report, apply and reset filters, sort it, export CSV/workbook and compare the matching rows. Open a case and return. Explain exclusions and unlocated map points. Repeat core navigation using keyboard, touch and the approved screen reader; record problems, help requests and actual timings.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bookmarkEnd w:id="41"/>
    <w:bookmarkEnd w:id="42"/>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2026-10-21T15:24:14Z</dcterms:created>
  <dcterms:modified xsi:type="dcterms:W3CDTF">2026-10-21T15:24:14Z</dcterms:modified>
</cp:coreProperties>
</file>

<file path=docProps/custom.xml><?xml version="1.0" encoding="utf-8"?>
<Properties xmlns="http://schemas.openxmlformats.org/officeDocument/2006/custom-properties" xmlns:vt="http://schemas.openxmlformats.org/officeDocument/2006/docPropsVTypes"/>
</file>