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Program instruction manual</w:t>
      </w:r>
    </w:p>
    <w:p>
      <w:pPr>
        <w:pStyle w:val="Subtitle"/>
      </w:pPr>
      <w:r>
        <w:t>Madison Building Inspection Document Writer</w:t>
      </w:r>
    </w:p>
    <w:p>
      <w:pPr/>
      <w:r>
        <w:t>Release 2026-10-18 R51 · Helper 2026.10.18.52 · 18 October 2026</w:t>
      </w:r>
    </w:p>
    <w:p>
      <w:pPr/>
      <w:r>
        <w:t>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r>
        <w:t>R51 is a packaged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p>
      <w:pPr>
        <w:pStyle w:val="Heading2"/>
      </w:pPr>
      <w:r>
        <w:t>Using this manual</w:t>
      </w:r>
    </w:p>
    <w:p>
      <w:r>
        <w:t>Inspectors can begin with chapters 1 and 3, then follow the procedure for their current task. Administrators should read chapters 2, 15 and 19 with the deployment guide. Chapters 21 and 22 provide troubleshooting and training exercises. The contents links jump directly to each chapter.</w:t>
      </w:r>
    </w:p>
    <w:p>
      <w:r>
        <w:t>The HTML edition opens from Tools &amp; settings. Keep the printable edition with the accepted release. Current operating guidance supersedes historical release notes; it does not replace division legal authority or the required acceptance record.</w:t>
      </w:r>
    </w:p>
    <w:p>
      <w:r>
        <w:br w:type="page"/>
      </w:r>
    </w:p>
    <w:p>
      <w:pPr>
        <w:pStyle w:val="Heading1"/>
      </w:pPr>
      <w:r>
        <w:t>Contents</w:t>
      </w:r>
    </w:p>
    <w:p>
      <w:pPr>
        <w:tabs>
          <w:tab w:pos="9936" w:val="right" w:leader="dot"/>
        </w:tabs>
        <w:spacing w:after="140"/>
      </w:pPr>
      <w:hyperlink w:anchor="chapter_1">
        <w:r>
          <w:t>1 Start here and daily routine</w:t>
        </w:r>
      </w:hyperlink>
      <w:r>
        <w:tab/>
      </w:r>
      <w:fldSimple w:instr="PAGEREF chapter_1 \h"/>
    </w:p>
    <w:p>
      <w:pPr>
        <w:tabs>
          <w:tab w:pos="9936" w:val="right" w:leader="dot"/>
        </w:tabs>
        <w:spacing w:after="140"/>
      </w:pPr>
      <w:hyperlink w:anchor="chapter_2">
        <w:r>
          <w:t>2 Install update and verify the workstation</w:t>
        </w:r>
      </w:hyperlink>
      <w:r>
        <w:tab/>
      </w:r>
      <w:fldSimple w:instr="PAGEREF chapter_2 \h"/>
    </w:p>
    <w:p>
      <w:pPr>
        <w:tabs>
          <w:tab w:pos="9936" w:val="right" w:leader="dot"/>
        </w:tabs>
        <w:spacing w:after="140"/>
      </w:pPr>
      <w:hyperlink w:anchor="chapter_3">
        <w:r>
          <w:t>3 Use Workspace and case history</w:t>
        </w:r>
      </w:hyperlink>
      <w:r>
        <w:tab/>
      </w:r>
      <w:fldSimple w:instr="PAGEREF chapter_3 \h"/>
    </w:p>
    <w:p>
      <w:pPr>
        <w:tabs>
          <w:tab w:pos="9936" w:val="right" w:leader="dot"/>
        </w:tabs>
        <w:spacing w:after="140"/>
      </w:pPr>
      <w:hyperlink w:anchor="chapter_4">
        <w:r>
          <w:t>4 Import a case or later inspection</w:t>
        </w:r>
      </w:hyperlink>
      <w:r>
        <w:tab/>
      </w:r>
      <w:fldSimple w:instr="PAGEREF chapter_4 \h"/>
    </w:p>
    <w:p>
      <w:pPr>
        <w:tabs>
          <w:tab w:pos="9936" w:val="right" w:leader="dot"/>
        </w:tabs>
        <w:spacing w:after="140"/>
      </w:pPr>
      <w:hyperlink w:anchor="chapter_5">
        <w:r>
          <w:t>5 Prepare an Official Notice</w:t>
        </w:r>
      </w:hyperlink>
      <w:r>
        <w:tab/>
      </w:r>
      <w:fldSimple w:instr="PAGEREF chapter_5 \h"/>
    </w:p>
    <w:p>
      <w:pPr>
        <w:tabs>
          <w:tab w:pos="9936" w:val="right" w:leader="dot"/>
        </w:tabs>
        <w:spacing w:after="140"/>
      </w:pPr>
      <w:hyperlink w:anchor="chapter_6">
        <w:r>
          <w:t>6 Find select and review order language</w:t>
        </w:r>
      </w:hyperlink>
      <w:r>
        <w:tab/>
      </w:r>
      <w:fldSimple w:instr="PAGEREF chapter_6 \h"/>
    </w:p>
    <w:p>
      <w:pPr>
        <w:tabs>
          <w:tab w:pos="9936" w:val="right" w:leader="dot"/>
        </w:tabs>
        <w:spacing w:after="140"/>
      </w:pPr>
      <w:hyperlink w:anchor="chapter_7">
        <w:r>
          <w:t>7 Prepare and complete citations</w:t>
        </w:r>
      </w:hyperlink>
      <w:r>
        <w:tab/>
      </w:r>
      <w:fldSimple w:instr="PAGEREF chapter_7 \h"/>
    </w:p>
    <w:p>
      <w:pPr>
        <w:tabs>
          <w:tab w:pos="9936" w:val="right" w:leader="dot"/>
        </w:tabs>
        <w:spacing w:after="140"/>
      </w:pPr>
      <w:hyperlink w:anchor="chapter_8">
        <w:r>
          <w:t>8 Prepare snow removal citations</w:t>
        </w:r>
      </w:hyperlink>
      <w:r>
        <w:tab/>
      </w:r>
      <w:fldSimple w:instr="PAGEREF chapter_8 \h"/>
    </w:p>
    <w:p>
      <w:pPr>
        <w:tabs>
          <w:tab w:pos="9936" w:val="right" w:leader="dot"/>
        </w:tabs>
        <w:spacing w:after="140"/>
      </w:pPr>
      <w:hyperlink w:anchor="chapter_9">
        <w:r>
          <w:t>9 Record a reinspection</w:t>
        </w:r>
      </w:hyperlink>
      <w:r>
        <w:tab/>
      </w:r>
      <w:fldSimple w:instr="PAGEREF chapter_9 \h"/>
    </w:p>
    <w:p>
      <w:pPr>
        <w:tabs>
          <w:tab w:pos="9936" w:val="right" w:leader="dot"/>
        </w:tabs>
        <w:spacing w:after="140"/>
      </w:pPr>
      <w:hyperlink w:anchor="chapter_10">
        <w:r>
          <w:t>10 Choose follow ups and document families</w:t>
        </w:r>
      </w:hyperlink>
      <w:r>
        <w:tab/>
      </w:r>
      <w:fldSimple w:instr="PAGEREF chapter_10 \h"/>
    </w:p>
    <w:p>
      <w:pPr>
        <w:tabs>
          <w:tab w:pos="9936" w:val="right" w:leader="dot"/>
        </w:tabs>
        <w:spacing w:after="140"/>
      </w:pPr>
      <w:hyperlink w:anchor="chapter_11">
        <w:r>
          <w:t>11 Complete scoped orders and authority review</w:t>
        </w:r>
      </w:hyperlink>
      <w:r>
        <w:tab/>
      </w:r>
      <w:fldSimple w:instr="PAGEREF chapter_11 \h"/>
    </w:p>
    <w:p>
      <w:pPr>
        <w:tabs>
          <w:tab w:pos="9936" w:val="right" w:leader="dot"/>
        </w:tabs>
        <w:spacing w:after="140"/>
      </w:pPr>
      <w:hyperlink w:anchor="chapter_12">
        <w:r>
          <w:t>12 Review issue file and deliver</w:t>
        </w:r>
      </w:hyperlink>
      <w:r>
        <w:tab/>
      </w:r>
      <w:fldSimple w:instr="PAGEREF chapter_12 \h"/>
    </w:p>
    <w:p>
      <w:pPr>
        <w:tabs>
          <w:tab w:pos="9936" w:val="right" w:leader="dot"/>
        </w:tabs>
        <w:spacing w:after="140"/>
      </w:pPr>
      <w:hyperlink w:anchor="chapter_13">
        <w:r>
          <w:t>13 Correct documents and preserve history</w:t>
        </w:r>
      </w:hyperlink>
      <w:r>
        <w:tab/>
      </w:r>
      <w:fldSimple w:instr="PAGEREF chapter_13 \h"/>
    </w:p>
    <w:p>
      <w:pPr>
        <w:tabs>
          <w:tab w:pos="9936" w:val="right" w:leader="dot"/>
        </w:tabs>
        <w:spacing w:after="140"/>
      </w:pPr>
      <w:hyperlink w:anchor="chapter_14">
        <w:r>
          <w:t>14 Understand saved work and connection</w:t>
        </w:r>
      </w:hyperlink>
      <w:r>
        <w:tab/>
      </w:r>
      <w:fldSimple w:instr="PAGEREF chapter_14 \h"/>
    </w:p>
    <w:p>
      <w:pPr>
        <w:tabs>
          <w:tab w:pos="9936" w:val="right" w:leader="dot"/>
        </w:tabs>
        <w:spacing w:after="140"/>
      </w:pPr>
      <w:hyperlink w:anchor="chapter_15">
        <w:r>
          <w:t>15 Back up restore and recover safely</w:t>
        </w:r>
      </w:hyperlink>
      <w:r>
        <w:tab/>
      </w:r>
      <w:fldSimple w:instr="PAGEREF chapter_15 \h"/>
    </w:p>
    <w:p>
      <w:pPr>
        <w:tabs>
          <w:tab w:pos="9936" w:val="right" w:leader="dot"/>
        </w:tabs>
        <w:spacing w:after="140"/>
      </w:pPr>
      <w:hyperlink w:anchor="chapter_16">
        <w:r>
          <w:t>16 Run reports and interpret their dates</w:t>
        </w:r>
      </w:hyperlink>
      <w:r>
        <w:tab/>
      </w:r>
      <w:fldSimple w:instr="PAGEREF chapter_16 \h"/>
    </w:p>
    <w:p>
      <w:pPr>
        <w:tabs>
          <w:tab w:pos="9936" w:val="right" w:leader="dot"/>
        </w:tabs>
        <w:spacing w:after="140"/>
      </w:pPr>
      <w:hyperlink w:anchor="chapter_17">
        <w:r>
          <w:t>17 Verify report coverage maps and exports</w:t>
        </w:r>
      </w:hyperlink>
      <w:r>
        <w:tab/>
      </w:r>
      <w:fldSimple w:instr="PAGEREF chapter_17 \h"/>
    </w:p>
    <w:p>
      <w:pPr>
        <w:tabs>
          <w:tab w:pos="9936" w:val="right" w:leader="dot"/>
        </w:tabs>
        <w:spacing w:after="140"/>
      </w:pPr>
      <w:hyperlink w:anchor="chapter_18">
        <w:r>
          <w:t>18 Use planning tools and display controls</w:t>
        </w:r>
      </w:hyperlink>
      <w:r>
        <w:tab/>
      </w:r>
      <w:fldSimple w:instr="PAGEREF chapter_18 \h"/>
    </w:p>
    <w:p>
      <w:pPr>
        <w:tabs>
          <w:tab w:pos="9936" w:val="right" w:leader="dot"/>
        </w:tabs>
        <w:spacing w:after="140"/>
      </w:pPr>
      <w:hyperlink w:anchor="chapter_19">
        <w:r>
          <w:t>19 Administer configuration integrity and maintenance</w:t>
        </w:r>
      </w:hyperlink>
      <w:r>
        <w:tab/>
      </w:r>
      <w:fldSimple w:instr="PAGEREF chapter_19 \h"/>
    </w:p>
    <w:p>
      <w:pPr>
        <w:tabs>
          <w:tab w:pos="9936" w:val="right" w:leader="dot"/>
        </w:tabs>
        <w:spacing w:after="140"/>
      </w:pPr>
      <w:hyperlink w:anchor="chapter_20">
        <w:r>
          <w:t>20 Use keyboard touch and accessible views</w:t>
        </w:r>
      </w:hyperlink>
      <w:r>
        <w:tab/>
      </w:r>
      <w:fldSimple w:instr="PAGEREF chapter_20 \h"/>
    </w:p>
    <w:p>
      <w:pPr>
        <w:tabs>
          <w:tab w:pos="9936" w:val="right" w:leader="dot"/>
        </w:tabs>
        <w:spacing w:after="140"/>
      </w:pPr>
      <w:hyperlink w:anchor="chapter_21">
        <w:r>
          <w:t>21 Troubleshoot common problems</w:t>
        </w:r>
      </w:hyperlink>
      <w:r>
        <w:tab/>
      </w:r>
      <w:fldSimple w:instr="PAGEREF chapter_21 \h"/>
    </w:p>
    <w:p>
      <w:pPr>
        <w:tabs>
          <w:tab w:pos="9936" w:val="right" w:leader="dot"/>
        </w:tabs>
        <w:spacing w:after="140"/>
      </w:pPr>
      <w:hyperlink w:anchor="chapter_22">
        <w:r>
          <w:t>22 Practice tasks and reference terms</w:t>
        </w:r>
      </w:hyperlink>
      <w:r>
        <w:tab/>
      </w:r>
      <w:fldSimple w:instr="PAGEREF chapter_22 \h"/>
    </w:p>
    <w:p>
      <w:bookmarkStart w:id="1" w:name="chapter_1"/>
      <w:pPr>
        <w:pStyle w:val="Heading1"/>
        <w:pageBreakBefore/>
      </w:pPr>
      <w:r>
        <w:t>1 Start here and daily routine</w:t>
      </w:r>
      <w:bookmarkEnd w:id="1"/>
    </w:p>
    <w:p>
      <w:r>
        <w:t>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r>
        <w:rPr>
          <w:b/>
        </w:rPr>
        <w:t>Before using operational cases.</w:t>
      </w:r>
      <w:r>
        <w:t xml:space="preserve"> 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r>
        <w:rPr>
          <w:b/>
        </w:rPr>
        <w:t>Start a working day.</w:t>
      </w:r>
      <w:r>
        <w:t xml:space="preserve"> Run the Document Writer desktop shortcut or installed launcher. Keep one Writer tab open in the same browser profile. Confirm Build 2026-10-18 R51 and helper 2026.10.18.52. Open Workspace and resolve any save confirmation, shared-history or PDF-filing exceptions before creating replacement work. Check pending deadlines and reminders.</w:t>
      </w:r>
    </w:p>
    <w:p>
      <w:r>
        <w:rPr>
          <w:b/>
        </w:rPr>
        <w:t>Prepare work.</w:t>
      </w:r>
      <w:r>
        <w:t xml:space="preserve"> Use Import inspection for a new case or unused completed inspection. Use Workspace to continue a retained document or worksheet. Add the appropriate language, fill all case-specific details and assign required deadlines deliberately. Use Show checks or Inspection checks to find incomplete fields. Saving an unfinished draft is permitted even when issuance checks are unresolved.</w:t>
      </w:r>
    </w:p>
    <w:p>
      <w:r>
        <w:rPr>
          <w:b/>
        </w:rPr>
        <w:t>Finish an action.</w:t>
      </w:r>
      <w:r>
        <w:t xml:space="preserve"> 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r>
        <w:rPr>
          <w:b/>
        </w:rPr>
        <w:t>End a working day.</w:t>
      </w:r>
      <w:r>
        <w:t xml:space="preserve"> Use Save &amp; continue later and verify device saving. Resolve or preserve queued work through Saved work &amp; connection. Download a workspace backup when moving profiles or when recovery is needed. Close Writer and the helper when instructed for an update. Do not clear browser site data while unfinished work exists.</w:t>
      </w:r>
    </w:p>
    <w:p>
      <w:r>
        <w:t>The five Writer destinations are Import inspection, Workspace, Order language, Reports, and Tools &amp; settings. Reports opens separately. Editing a case remains within Workspace; returning from Reports offers Back to Reports.</w:t>
      </w:r>
    </w:p>
    <w:p>
      <w:bookmarkStart w:id="2" w:name="chapter_2"/>
      <w:pPr>
        <w:pStyle w:val="Heading1"/>
        <w:pageBreakBefore/>
      </w:pPr>
      <w:r>
        <w:t>2 Install update and verify the workstation</w:t>
      </w:r>
      <w:bookmarkEnd w:id="2"/>
    </w:p>
    <w:p>
      <w:r>
        <w:rPr>
          <w:b/>
        </w:rPr>
        <w:t>Administrator procedure.</w:t>
      </w:r>
      <w:r>
        <w:t xml:space="preserve"> Use the deploy folder from the R51 deployment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ind w:left="230" w:hanging="230"/>
      </w:pPr>
      <w:r>
        <w:t>1. Back up the existing program, case folder, PDF folder, GIS folder, configuration and integrity evidence. Ask every user to save and sync work, close Writer tabs and close the old helper window.</w:t>
      </w:r>
    </w:p>
    <w:p>
      <w:pPr>
        <w:ind w:left="230" w:hanging="230"/>
      </w:pPr>
      <w:r>
        <w:t>2. Before extraction, compare the package SHA-256 with the digest obtained independently from the release owner. Use Get-FileHash -Algorithm SHA256 in PowerShell. Keep verified prior packages separately for deliberate IT rollback and test acceptance in isolation.</w:t>
      </w:r>
    </w:p>
    <w:p>
      <w:pPr>
        <w:ind w:left="230" w:hanging="230"/>
      </w:pPr>
      <w:r>
        <w:t>3. 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ind w:left="230" w:hanging="230"/>
      </w:pPr>
      <w:r>
        <w:t>4. Have IT check the deploy ZIP’s SHA-256 against the value the release owner publishes separately, then run Start Document Writer.bat once on each PC from that checked deployment. It installs the local runtime and creates the desktop shortcut.</w:t>
      </w:r>
    </w:p>
    <w:p>
      <w:pPr>
        <w:ind w:left="230" w:hanging="230"/>
      </w:pPr>
      <w:r>
        <w:t>5. Confirm the R51 build and helper versions. If an older helper is running, close that helper and its browser tabs, then run the launcher again.</w:t>
      </w:r>
    </w:p>
    <w:p>
      <w:pPr>
        <w:ind w:left="230" w:hanging="230"/>
      </w:pPr>
      <w:r>
        <w:t>6. 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ind w:left="230" w:hanging="230"/>
      </w:pPr>
      <w:r>
        <w:t>7. Open Reports → Data and definitions. Review coverage and excluded records. Test an approved synthetic case through save, exact PDF retrieval and recovery before operational use.</w:t>
      </w:r>
    </w:p>
    <w:p>
      <w:r>
        <w:rPr>
          <w:b/>
        </w:rPr>
        <w:t>Compatibility.</w:t>
      </w:r>
      <w:r>
        <w:t xml:space="preserve"> R51 retains the preceding verified releases' case schema 5, summary version 6, workspace backup version 2 and authoring version 11. Earlier releases predating schema 5 cannot read schema-5 case files.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ageBreakBefore/>
      </w:pPr>
      <w:r>
        <w:rPr>
          <w:b/>
        </w:rPr>
        <w:t>Checked updates.</w:t>
      </w:r>
      <w:r>
        <w:t xml:space="preserve"> 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r>
        <w:rPr>
          <w:b/>
        </w:rPr>
        <w:t>Browser session.</w:t>
      </w:r>
      <w:r>
        <w:t xml:space="preserve"> 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r>
        <w:rPr>
          <w:b/>
        </w:rPr>
        <w:t>After a helper restart.</w:t>
      </w:r>
      <w:r>
        <w:t xml:space="preserve"> A previous session cannot submit another request.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r>
        <w:rPr>
          <w:b/>
        </w:rPr>
        <w:t>Deliberate rollback.</w:t>
      </w:r>
      <w:r>
        <w:t xml:space="preserve"> IT first preserves the complete current installation, device profile and backup, operational records, PDF receipts, configuration and independent anchor evidence, then closes the helper and tabs. Restore the separately retained trusted earlier installer using the documented rollback procedure. The shared folder never downgrades a PC automatically. Runtime rollback never rewinds issued records or replaces current case data.</w:t>
      </w:r>
    </w:p>
    <w:p>
      <w:r>
        <w:t>The generated Start Document Writer - READ ME.md is the file-level installation reference. R51-ACCEPTANCE-RECORD.md at the package top level provides the required City test and signoff form.</w:t>
      </w:r>
    </w:p>
    <w:p>
      <w:bookmarkStart w:id="3" w:name="chapter_3"/>
      <w:pPr>
        <w:pStyle w:val="Heading1"/>
        <w:pageBreakBefore/>
      </w:pPr>
      <w:r>
        <w:t>3 Use Workspace and case history</w:t>
      </w:r>
      <w:bookmarkEnd w:id="3"/>
    </w:p>
    <w:p>
      <w:r>
        <w:t>Workspace is the queue for cases loaded on this device. It starts in Needs attention. Continue work, Deadlines, Needs resolution and All cases provide other views of the same loaded cases. Counts represent cases rather than individual tasks within a view; a case may appear in more than one view. Summary buttons clear the search and inspector filters. Check the View selector when the expected case is not visible.</w:t>
      </w:r>
    </w:p>
    <w:p>
      <w:r>
        <w:rPr>
          <w:b/>
        </w:rPr>
        <w:t>Find and continue a case.</w:t>
      </w:r>
      <w:r>
        <w:t xml:space="preserve"> Search this workspace by address, case number, owner or parcel. Apply the inspector filter if useful.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r>
        <w:t>Open Case details and history for secondary actions, the document list, timeline, case export and Put away. Put away removes a case from this device's queue after the relevant safeguards; it does not delete the shared case. Use Search all cases in Tools &amp; settings to locate records outside the current device workspace. Open saved case can load an exported case record, subject to the program's shared-history checks.</w:t>
      </w:r>
    </w:p>
    <w:p>
      <w:r>
        <w:rPr>
          <w:b/>
        </w:rPr>
        <w:t>Understand the record.</w:t>
      </w:r>
      <w:r>
        <w:t xml:space="preserve"> 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r>
        <w:t>Issued documents use frozen source facts. Changes to current owner details, catalog wording or policy do not rewrite an old issued PDF. Review current case facts for future documents and use the correction process when issued evidence contains an error.</w:t>
      </w:r>
    </w:p>
    <w:p>
      <w:r>
        <w:rPr>
          <w:b/>
        </w:rPr>
        <w:t>Resolve attention states.</w:t>
      </w:r>
      <w:r>
        <w:t xml:space="preserve"> Open the named case action rather than making a replacement case. Confirm save uses the retained original request. Review shared changes compares the current shared record. File issued PDF completes original filing after issuance. Saved work &amp; connection explains whether the remaining work concerns this device, shared cases or PDFs.</w:t>
      </w:r>
    </w:p>
    <w:p>
      <w:r>
        <w:t>Navigation first saves device work. If that save fails, Writer keeps the current screen and offers a workspace backup. Keep the tab open and preserve that backup before restarting or clearing anything.</w:t>
      </w:r>
    </w:p>
    <w:p>
      <w:bookmarkStart w:id="4" w:name="chapter_4"/>
      <w:pPr>
        <w:pStyle w:val="Heading1"/>
        <w:pageBreakBefore/>
      </w:pPr>
      <w:r>
        <w:t>4 Import a case or later inspection</w:t>
      </w:r>
      <w:bookmarkEnd w:id="4"/>
    </w:p>
    <w:p>
      <w:r>
        <w:rPr>
          <w:b/>
        </w:rPr>
        <w:t>Direct lookup.</w:t>
      </w:r>
      <w:r>
        <w:t xml:space="preserve"> Open Import inspection, enter the complete case number and choose Find case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r>
        <w:t>A new case with one unambiguous eligible completed initial inspection may advance directly to its draft. This does not issue a document. When there are multiple eligible inspection results, no inspection is selected automatically. Select the actual unused completed inspection. Scheduled, Pending and Assist inspections are excluded. Pending, missing-date and unsupported rows explain why they cannot be used. Accela result statuses Completed, Official Notice, Citation and Compliance are eligible when the inspection has an actual date and a supported type. Official Notice, Citation and Compliance are inspection results, not proof that this program already issued a document. The program checks its shared record separately to prevent reusing an inspection. Unknown statuses stay blocked and show the source result for correction.</w:t>
      </w:r>
    </w:p>
    <w:p>
      <w:r>
        <w:rPr>
          <w:b/>
        </w:rPr>
        <w:t>Review an existing case.</w:t>
      </w:r>
      <w:r>
        <w:t xml:space="preserve"> 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r>
        <w:rPr>
          <w:b/>
        </w:rPr>
        <w:t>Excel alternative.</w:t>
      </w:r>
      <w:r>
        <w:t xml:space="preserve"> 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r>
        <w:t>Record Category Snow Removal selects the snow workflow and preloads its 10.28 item. The new-case workflow selector is an additional deliberate choice, not a way to bypass missing or reused inspection facts. Existing case and file identities remain stable.</w:t>
      </w:r>
    </w:p>
    <w:p>
      <w:r>
        <w:rPr>
          <w:b/>
        </w:rPr>
        <w:t>Pause or retry.</w:t>
      </w:r>
      <w:r>
        <w:t xml:space="preserve"> Save &amp; continue later retains the lookup or review on this device. A retained review is a snapshot with its retrieval time; use Find case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r>
        <w:t>The source query has no permanent inspection ID. Matching uses case, type, actual date and normalized time, with conservative handling of missing historical time. Do not alter time to bypass a reuse warning. See CASE-LOOKUP-GUIDE.md for SQL setup and diagnostic codes.</w:t>
      </w:r>
    </w:p>
    <w:p>
      <w:bookmarkStart w:id="5" w:name="chapter_5"/>
      <w:pPr>
        <w:pStyle w:val="Heading1"/>
        <w:pageBreakBefore/>
      </w:pPr>
      <w:r>
        <w:t>5 Prepare an Official Notice</w:t>
      </w:r>
      <w:bookmarkEnd w:id="5"/>
    </w:p>
    <w:p>
      <w:r>
        <w:t>Start from the imported initial inspection. Verify owner, property, parcel, inspector, inspection date and any supplied time. Expand the case details when a check identifies a missing field. Review the mailing block rather than relying on an address parser to establish ownership or service.</w:t>
      </w:r>
    </w:p>
    <w:p>
      <w:pPr>
        <w:ind w:left="230" w:hanging="230"/>
      </w:pPr>
      <w:r>
        <w:t>1. Open Add items. Find the appropriate selectable order language and select it once. A checkmark means it is already on this notice. Select it again to remove it from the unissued draft. The same library entry cannot be added twice.</w:t>
      </w:r>
    </w:p>
    <w:p>
      <w:pPr>
        <w:ind w:left="230" w:hanging="230"/>
      </w:pPr>
      <w:r>
        <w:t>2. Choose Done adding. Review each item's ordinance, corrective action, location and case-specific details. Outlined fill-in bubbles identify missing details. Click a bubble or focus it and press Enter, enter the factual detail, and review the sentence afterward.</w:t>
      </w:r>
    </w:p>
    <w:p>
      <w:pPr>
        <w:ind w:left="230" w:hanging="230"/>
      </w:pPr>
      <w:r>
        <w:t>3. In Assign due dates below the document, select the items sharing a deadline, enter the date and choose Apply to selected. Use Select all when appropriate. Repeat for other groups. New items begin without an automatic deadline.</w:t>
      </w:r>
    </w:p>
    <w:p>
      <w:pPr>
        <w:ind w:left="230" w:hanging="230"/>
      </w:pPr>
      <w:r>
        <w:t>4. Keep no more than three distinct outstanding-item deadlines under the existing notice rules. A batch that would create a fourth is rejected without changing the items. An invalid individual edit may be saved as work in progress but blocks issuance.</w:t>
      </w:r>
    </w:p>
    <w:p>
      <w:pPr>
        <w:ind w:left="230" w:hanging="230"/>
      </w:pPr>
      <w:r>
        <w:t>5. Review the whole document, not only the edited sentence. Check recipients, contact details, the mailing date, the item order and all warnings. Use Show checks to jump to the affected field and correct it.</w:t>
      </w:r>
    </w:p>
    <w:p>
      <w:pPr>
        <w:ind w:left="230" w:hanging="230"/>
      </w:pPr>
      <w:r>
        <w:t>6. Choose Save &amp; continue later to retain unfinished work, or Review &amp; issue when ready. Verify the resulting save state.</w:t>
      </w:r>
    </w:p>
    <w:p>
      <w:r>
        <w:t>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r>
        <w:rPr>
          <w:b/>
        </w:rPr>
        <w:t>Initial citations.</w:t>
      </w:r>
      <w:r>
        <w:t xml:space="preserve">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r>
        <w:t>Use a correction after issuance. Do not renumber or delete historical items to hide an error. The program's checks support the division's process; a green check is not a legal determination about the selected ordinance or deadline.</w:t>
      </w:r>
    </w:p>
    <w:p>
      <w:bookmarkStart w:id="6" w:name="chapter_6"/>
      <w:pPr>
        <w:pStyle w:val="Heading1"/>
        <w:pageBreakBefore/>
      </w:pPr>
      <w:r>
        <w:t>6 Find select and review order language</w:t>
      </w:r>
      <w:bookmarkEnd w:id="6"/>
    </w:p>
    <w:p>
      <w:r>
        <w:t>Order language and the Add items picker use Approved language by default. Search ordinary words, a title, an ordinance or a catalog identifier across checklists. Multiple terms narrow the results. Trash, garbage, rubbish and refuse are related search terms; handrail, railing and banister are also related.</w:t>
      </w:r>
    </w:p>
    <w:p>
      <w:r>
        <w:t>Each result shows an ordinance and a short corrective-action preview. Open Full wording and guidance for complete text, fill-ins, retained draft wording and review provenance. Check the status before selecting. “Review status from cache · refreshing” identifies retained browser review information while the helper checks it. “Review status from cache · refresh unavailable” means that check could not finish. A cached label does not grant approval or bypass the helper's publication checks; reconnect and refresh when current review confirmation is needed.</w:t>
      </w:r>
    </w:p>
    <w:tbl>
      <w:tblPr>
        <w:tblW w:type="auto" w:w="0"/>
        <w:jc w:val="center"/>
        <w:tblLayout w:type="fixed"/>
        <w:tblLook w:firstColumn="1" w:firstRow="1" w:lastColumn="0" w:lastRow="0" w:noHBand="0" w:noVBand="1" w:val="04A0"/>
      </w:tblPr>
      <w:tblGrid>
        <w:gridCol w:w="2477"/>
        <w:gridCol w:w="7603"/>
      </w:tblGrid>
      <w:tr>
        <w:trPr>
          <w:cantSplit/>
          <w:tblHeader/>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Scope or status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Meaning for use</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Approved language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Formally recorded approved entries; the default discovery scope</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Approved and standard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Deliberate broader scope; standard entries retain selection eligibility but have no recorded formal approval</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Needs review</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Proposed or incomplete entries for review; not a shortcut to selection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Standard and retired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Reference scope including replaced or retired sources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Selected on this notice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Sources already selected, even if their later status changes</w:t>
            </w:r>
          </w:p>
        </w:tc>
      </w:tr>
    </w:tbl>
    <w:p>
      <w:pPr>
        <w:spacing w:after="40" w:before="0" w:line="60" w:lineRule="exact"/>
      </w:pPr>
      <w:r>
        <w:rPr>
          <w:sz w:val="6"/>
        </w:rPr>
      </w:r>
    </w:p>
    <w:p>
      <w:r>
        <w:t>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r>
        <w:rPr>
          <w:b/>
        </w:rPr>
        <w:t>Review administration.</w:t>
      </w:r>
      <w:r>
        <w:t xml:space="preserve"> An authorized reviewer opens Review administration within Order language, or Order language review in Tools. Select the entry, compare bundled/current/unsubmitted wording, and supply the actual reviewer, corrective action, ordinance references and source or authority. Identify a replaced entry where applicable. Confirm the intended review explicitly.</w:t>
      </w:r>
    </w:p>
    <w:p>
      <w:r>
        <w:t>Recording creates an immutable shared version. If another operator has submitted a newer version, compare it and choose Use current v… as review basis before retrying. The app preserves unsubmitted forms on this device, including later edits made while a save was pending.</w:t>
      </w:r>
    </w:p>
    <w:p>
      <w:r>
        <w:t>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r>
        <w:t>Named reviewers are operator-supplied. IT permissions and division authority govern who may record decisions. Favorites and role-based logins are not configured by this release.</w:t>
      </w:r>
    </w:p>
    <w:p>
      <w:bookmarkStart w:id="7" w:name="chapter_7"/>
      <w:pPr>
        <w:pStyle w:val="Heading1"/>
        <w:pageBreakBefore/>
      </w:pPr>
      <w:r>
        <w:t>7 Prepare and complete citations</w:t>
      </w:r>
      <w:bookmarkEnd w:id="7"/>
    </w:p>
    <w:p>
      <w:r>
        <w:t>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ind w:left="230" w:hanging="230"/>
      </w:pPr>
      <w:r>
        <w:t>1. Select one actual charged ordinance for each item. An item with several listed sections needs an explicit single choice. Multiple offenses under one ordinance require the appropriate offense selection.</w:t>
      </w:r>
    </w:p>
    <w:p>
      <w:pPr>
        <w:ind w:left="230" w:hanging="230"/>
      </w:pPr>
      <w:r>
        <w:t>2. Verify the description, citation number, officer or department identifier, issue date, violation date and time, court date and session. Court suggestions are not reservations; use the division's current court and numbering instructions.</w:t>
      </w:r>
    </w:p>
    <w:p>
      <w:pPr>
        <w:ind w:left="230" w:hanging="230"/>
      </w:pPr>
      <w:r>
        <w:t>3. Complete any required measurements in that charge card. Conditional or unmapped entries require review; the program must not borrow an unrelated amount.</w:t>
      </w:r>
    </w:p>
    <w:p>
      <w:pPr>
        <w:ind w:left="230" w:hanging="230"/>
      </w:pPr>
      <w:r>
        <w:t>4. Complete the deposit method and its source. Choose Complete charge after the required fields are valid. Other unfinished charge cards remain unfinished.</w:t>
      </w:r>
    </w:p>
    <w:p>
      <w:pPr>
        <w:ind w:left="230" w:hanging="230"/>
      </w:pPr>
      <w:r>
        <w:t>5. Review all four court copies for every charge and the complete letter before issuance. Confirm shared pricing/history checks. Changed history or a changed charge may require another deliberate pricing review.</w:t>
      </w:r>
    </w:p>
    <w:tbl>
      <w:tblPr>
        <w:tblW w:type="auto" w:w="0"/>
        <w:jc w:val="center"/>
        <w:tblLayout w:type="fixed"/>
        <w:tblLook w:firstColumn="1" w:firstRow="1" w:lastColumn="0" w:lastRow="0" w:noHBand="0" w:noVBand="1" w:val="04A0"/>
      </w:tblPr>
      <w:tblGrid>
        <w:gridCol w:w="2477"/>
        <w:gridCol w:w="7603"/>
      </w:tblGrid>
      <w:tr>
        <w:trPr>
          <w:cantSplit/>
          <w:tblHeader/>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Deposit method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What the inspector supplies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Schedule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The applicable unambiguous verified entry, offense and required measurements; review the computed tier and history</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Approved base + assessments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The actual approved base, required court-cost facts and an approved source or reason; the program calculates the total</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Approved total (assessments included)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The actual approved final total and authority; the program does not add assessments again</w:t>
            </w:r>
          </w:p>
        </w:tc>
      </w:tr>
    </w:tbl>
    <w:p>
      <w:pPr>
        <w:spacing w:after="40" w:before="0" w:line="60" w:lineRule="exact"/>
      </w:pPr>
      <w:r>
        <w:rPr>
          <w:sz w:val="6"/>
        </w:rPr>
      </w:r>
    </w:p>
    <w:p>
      <w:r>
        <w:t>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r>
        <w:t>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r>
        <w:rPr>
          <w:b/>
        </w:rPr>
        <w:t>Mandatory appearance.</w:t>
      </w:r>
      <w:r>
        <w:t xml:space="preserve"> 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p>
      <w:bookmarkStart w:id="8" w:name="chapter_8"/>
      <w:pPr>
        <w:pStyle w:val="Heading1"/>
        <w:pageBreakBefore/>
      </w:pPr>
      <w:r>
        <w:t>8 Prepare snow removal citations</w:t>
      </w:r>
      <w:bookmarkEnd w:id="8"/>
    </w:p>
    <w:p>
      <w:r>
        <w:t>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ind w:left="230" w:hanging="230"/>
      </w:pPr>
      <w:r>
        <w:t>1. Import the actual completed snow inspection. Verify parcel/site, respondent, mailing address, inspector, date and time.</w:t>
      </w:r>
    </w:p>
    <w:p>
      <w:pPr>
        <w:ind w:left="230" w:hanging="230"/>
      </w:pPr>
      <w:r>
        <w:t>2. Enter the accumulation date, a positive decimal depth in inches and the observed condition: snow covered, ice covered, or snow and ice covered. Confirm photographs and select the corner-lot/curb-ramp option when factually applicable.</w:t>
      </w:r>
    </w:p>
    <w:p>
      <w:pPr>
        <w:ind w:left="230" w:hanging="230"/>
      </w:pPr>
      <w:r>
        <w:t>3. Check the timing message. The supplied rule allows until noon City time on the day after accumulation. An observation before that point is blocked. Use actual facts; never adjust the date or time to pass a check.</w:t>
      </w:r>
    </w:p>
    <w:p>
      <w:pPr>
        <w:ind w:left="230" w:hanging="230"/>
      </w:pPr>
      <w:r>
        <w:t>4. Review ordinance 10.28, number, description, comment, counted property history, deposit and court session. Refresh citation history if prompted. Missing parcels use the existing normalized address fallback, which requires particular attention to source identity.</w:t>
      </w:r>
    </w:p>
    <w:p>
      <w:pPr>
        <w:ind w:left="230" w:hanging="230"/>
      </w:pPr>
      <w:r>
        <w:t>5. Review seasonal letter content. After an authorized administrator changes it, choose Refresh seasonal letter and review the new content. Stale shared content prevents issuance until reconciled.</w:t>
      </w:r>
    </w:p>
    <w:p>
      <w:pPr>
        <w:ind w:left="230" w:hanging="230"/>
      </w:pPr>
      <w:r>
        <w:t>6. 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r>
        <w:t>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r>
        <w:rPr>
          <w:b/>
        </w:rPr>
        <w:t>Division policy decisions.</w:t>
      </w:r>
      <w:r>
        <w:t xml:space="preserve"> 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r>
        <w:t>Tools &amp; settings → Review snow-letter content records the administrator, reason, source and confirmation. New snapshots freeze the content actually used. Old reprints do not automatically adopt a later season or price.</w:t>
      </w:r>
    </w:p>
    <w:p>
      <w:bookmarkStart w:id="9" w:name="chapter_9"/>
      <w:pPr>
        <w:pStyle w:val="Heading1"/>
        <w:pageBreakBefore/>
      </w:pPr>
      <w:r>
        <w:t>9 Record a reinspection</w:t>
      </w:r>
      <w:bookmarkEnd w:id="9"/>
    </w:p>
    <w:p>
      <w:r>
        <w:t>Open Reinspect from the case or import an eligible unused completed reinspection. Enter the actual physical inspection date and time and the responsible inspector. Review all items is the entry view. Carried compliance and withdrawn items remain visible and cannot be casually reset. Progress covers active items; withdrawn items are listed separately.</w:t>
      </w:r>
    </w:p>
    <w:p>
      <w:r>
        <w:rPr>
          <w:b/>
        </w:rPr>
        <w:t>Walk through items.</w:t>
      </w:r>
      <w:r>
        <w:t xml:space="preserve"> Choose Start walk-through. The current item shows its original number, wording and original deadline. Choose 1 Corrected, 2 Progress, 3 No change or 4 No access. Quick mode advances to the next unresolved item. Complete details, then next holds the item for dates and notes. Skip for now leaves details unfinished; Return to unfinished details finds them again. Review all items pauses the walk-through and exposes the complete worksheet.</w:t>
      </w:r>
    </w:p>
    <w:tbl>
      <w:tblPr>
        <w:tblW w:type="auto" w:w="0"/>
        <w:jc w:val="center"/>
        <w:tblLayout w:type="fixed"/>
        <w:tblLook w:firstColumn="1" w:firstRow="1" w:lastColumn="0" w:lastRow="0" w:noHBand="0" w:noVBand="1" w:val="04A0"/>
      </w:tblPr>
      <w:tblGrid>
        <w:gridCol w:w="2477"/>
        <w:gridCol w:w="7603"/>
      </w:tblGrid>
      <w:tr>
        <w:trPr>
          <w:cantSplit/>
          <w:tblHeader/>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Date field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What it records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Actual inspection date and time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When the physical visit occurred</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Result date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When that item's observed finding occurred; within the initial-inspection-to-visit interval</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Next due date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 future repair deadline where the selected extension or citation requires one</w:t>
            </w:r>
          </w:p>
        </w:tc>
      </w:tr>
    </w:tbl>
    <w:p>
      <w:pPr>
        <w:spacing w:after="40" w:before="0" w:line="60" w:lineRule="exact"/>
      </w:pPr>
      <w:r>
        <w:rPr>
          <w:sz w:val="6"/>
        </w:rPr>
      </w:r>
    </w:p>
    <w:p>
      <w:r>
        <w:t>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r>
        <w:t>Use Undo last result or U to reverse the last worksheet result within its context. Shortcuts are ignored in editable fields and for held keys. Moving to another case clears the current focus and Undo context. There is no bulk automatic completion of item outcomes.</w:t>
      </w:r>
    </w:p>
    <w:p>
      <w:r>
        <w:t>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r>
        <w:t>Save &amp; continue later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r>
        <w:t>One physical visit may support a primary follow-up and compatible scoped documents. Issuing another compatible document does not create another inspection. See the next two chapters for eligibility and authority requirements.</w:t>
      </w:r>
    </w:p>
    <w:p>
      <w:bookmarkStart w:id="10" w:name="chapter_10"/>
      <w:pPr>
        <w:pStyle w:val="Heading1"/>
        <w:pageBreakBefore/>
      </w:pPr>
      <w:r>
        <w:t>10 Choose follow ups and document families</w:t>
      </w:r>
      <w:bookmarkEnd w:id="10"/>
    </w:p>
    <w:p>
      <w:r>
        <w:t>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W w:type="auto" w:w="0"/>
        <w:jc w:val="center"/>
        <w:tblLayout w:type="fixed"/>
        <w:tblLook w:firstColumn="1" w:firstRow="1" w:lastColumn="0" w:lastRow="0" w:noHBand="0" w:noVBand="1" w:val="04A0"/>
      </w:tblPr>
      <w:tblGrid>
        <w:gridCol w:w="2477"/>
        <w:gridCol w:w="7603"/>
      </w:tblGrid>
      <w:tr>
        <w:trPr>
          <w:cantSplit/>
          <w:tblHeader/>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Family</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Usual purpose and entry</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Official Notice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Initial numbered correction requirements from the imported initial inspection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Extension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Additional time for selected outstanding items after a recorded visit</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Citation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Selected actual charges from an initial inspection or eligible follow-up</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Referral for Prosecution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Refer outstanding violations; includes Update for Case Referral after referral</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Compliance Letter</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Confirm verified correction of all active items through the applicable completed visit</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Summary Abatement</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Reviewed immediate nuisance action with its own authority and facts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Non-Summary Abatement</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Reviewed nuisance order with compliance, service and court facts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No Occupancy</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 continuing scoped occupancy restriction, or its expressly reviewed release</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Best Interest Extension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 reviewed supervisory extension with its own plan and exclusions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Vacancy Extension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 reviewed vacancy model with appointment, repair and expiration facts</w:t>
            </w:r>
          </w:p>
        </w:tc>
      </w:tr>
    </w:tbl>
    <w:p>
      <w:pPr>
        <w:spacing w:after="40" w:before="0" w:line="60" w:lineRule="exact"/>
      </w:pPr>
      <w:r>
        <w:rPr>
          <w:sz w:val="6"/>
        </w:rPr>
      </w:r>
    </w:p>
    <w:p>
      <w:r>
        <w:t>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r>
        <w:t>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r>
        <w:t>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r>
        <w:t>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p>
      <w:bookmarkStart w:id="11" w:name="chapter_11"/>
      <w:pPr>
        <w:pStyle w:val="Heading1"/>
        <w:pageBreakBefore/>
      </w:pPr>
      <w:r>
        <w:t>11 Complete scoped orders and authority review</w:t>
      </w:r>
      <w:bookmarkEnd w:id="11"/>
    </w:p>
    <w:p>
      <w:r>
        <w:t>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r>
        <w:rPr>
          <w:b/>
        </w:rPr>
        <w:t>Summary Abatement.</w:t>
      </w:r>
      <w:r>
        <w:t xml:space="preserve"> 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r>
        <w:rPr>
          <w:b/>
        </w:rPr>
        <w:t>Non-Summary Abatement.</w:t>
      </w:r>
      <w:r>
        <w:t xml:space="preserve"> 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r>
        <w:rPr>
          <w:b/>
        </w:rPr>
        <w:t>No Occupancy.</w:t>
      </w:r>
      <w:r>
        <w:t xml:space="preserve"> 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r>
        <w:rPr>
          <w:b/>
        </w:rPr>
        <w:t>Best Interest Extension.</w:t>
      </w:r>
      <w:r>
        <w:t xml:space="preserve"> Identify the prior notice, selected eligible items, owner's plan and benefit, supervisor review, and factual exclusion of safety or urgent items. Internal supervisory prosecution review is not a City Attorney referral.</w:t>
      </w:r>
    </w:p>
    <w:p>
      <w:r>
        <w:rPr>
          <w:b/>
        </w:rPr>
        <w:t>Vacancy Extension.</w:t>
      </w:r>
      <w:r>
        <w:t xml:space="preserve"> Verify vacancy, request, selected items, maintenance/security conditions, review appointment, approved deadline/expiration model and transfer/disclosure wording. Contact-by is calculated seven calendar days before the actual review appointment; short notice needs the approved procedure reference. Conditional; no replacement repair dates retains historical repair dates. Renewal requires a new reviewed action. Apartment scope preserves common-area duties.</w:t>
      </w:r>
    </w:p>
    <w:p>
      <w:r>
        <w:t>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p>
      <w:bookmarkStart w:id="12" w:name="chapter_12"/>
      <w:pPr>
        <w:pStyle w:val="Heading1"/>
        <w:pageBreakBefore/>
      </w:pPr>
      <w:r>
        <w:t>12 Review issue file and deliver</w:t>
      </w:r>
      <w:bookmarkEnd w:id="12"/>
    </w:p>
    <w:p>
      <w:r>
        <w:t>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r>
        <w:rPr>
          <w:b/>
        </w:rPr>
        <w:t>Issue deliberately.</w:t>
      </w:r>
      <w:r>
        <w:t xml:space="preserve"> Open Review &amp; issue, read the summary and confirm the intended action.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W w:type="auto" w:w="0"/>
        <w:jc w:val="center"/>
        <w:tblLayout w:type="fixed"/>
        <w:tblLook w:firstColumn="1" w:firstRow="1" w:lastColumn="0" w:lastRow="0" w:noHBand="0" w:noVBand="1" w:val="04A0"/>
      </w:tblPr>
      <w:tblGrid>
        <w:gridCol w:w="2477"/>
        <w:gridCol w:w="7603"/>
      </w:tblGrid>
      <w:tr>
        <w:trPr>
          <w:cantSplit/>
          <w:tblHeader/>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State after an attempt</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Correct next step</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Save confirmation needed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Confirm the retained original attempt; do not make a duplicate document</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Shared publication rejected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Read the current conflict, pricing, catalog or integrity check; review and resolve before retry</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Issued with PDF filing needed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Open the issued action and File issued PDF or review its original filing status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Waiting for connection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Keep the retained request/draft and follow Saved work &amp; connection</w:t>
            </w:r>
          </w:p>
        </w:tc>
      </w:tr>
    </w:tbl>
    <w:p>
      <w:pPr>
        <w:spacing w:after="40" w:before="0" w:line="60" w:lineRule="exact"/>
      </w:pPr>
      <w:r>
        <w:rPr>
          <w:sz w:val="6"/>
        </w:rPr>
      </w:r>
    </w:p>
    <w:p>
      <w:r>
        <w:rPr>
          <w:b/>
        </w:rPr>
        <w:t>Original PDFs.</w:t>
      </w:r>
      <w:r>
        <w:t xml:space="preserve"> 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r>
        <w:rPr>
          <w:b/>
        </w:rPr>
        <w:t>Print and mail.</w:t>
      </w:r>
      <w:r>
        <w:t xml:space="preserve"> 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r>
        <w:rPr>
          <w:b/>
        </w:rPr>
        <w:t>Email.</w:t>
      </w:r>
      <w:r>
        <w:t xml:space="preserve"> 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r>
        <w:rPr>
          <w:b/>
        </w:rPr>
        <w:t>Outside records.</w:t>
      </w:r>
      <w:r>
        <w:t xml:space="preserve"> 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p>
      <w:bookmarkStart w:id="13" w:name="chapter_13"/>
      <w:pPr>
        <w:pStyle w:val="Heading1"/>
        <w:pageBreakBefore/>
      </w:pPr>
      <w:r>
        <w:t>13 Correct documents and preserve history</w:t>
      </w:r>
      <w:bookmarkEnd w:id="13"/>
    </w:p>
    <w:p>
      <w:r>
        <w:t>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ind w:left="230" w:hanging="230"/>
      </w:pPr>
      <w:r>
        <w:t>1. Open the issued document from case history and choose Correct document.</w:t>
      </w:r>
    </w:p>
    <w:p>
      <w:pPr>
        <w:ind w:left="230" w:hanging="230"/>
      </w:pPr>
      <w:r>
        <w:t>2. State the recording error and reason. For a citation or referral, record the actual receiving court or City Attorney amendment instructions/reference where required. The program does not issue those instructions for you.</w:t>
      </w:r>
    </w:p>
    <w:p>
      <w:pPr>
        <w:ind w:left="230" w:hanging="230"/>
      </w:pPr>
      <w:r>
        <w:t>3. Make the permitted correction. Review the before/after comparison, affected case facts and linked worksheet facts. Keep the original document, item, root, visit and citation identities.</w:t>
      </w:r>
    </w:p>
    <w:p>
      <w:pPr>
        <w:ind w:left="230" w:hanging="230"/>
      </w:pPr>
      <w:r>
        <w:t>4. Review and issue the linked revision. Until its shared save is confirmed, the earlier issued version remains effective in the program.</w:t>
      </w:r>
    </w:p>
    <w:p>
      <w:pPr>
        <w:ind w:left="230" w:hanging="230"/>
      </w:pPr>
      <w:r>
        <w:t>5. Confirm the correction's original PDF and complete outside amendment, mailing and recording steps under the actual procedure.</w:t>
      </w:r>
    </w:p>
    <w:p>
      <w:r>
        <w:rPr>
          <w:b/>
        </w:rPr>
        <w:t>Withdraw an item.</w:t>
      </w:r>
      <w:r>
        <w:t xml:space="preserve"> Within correction, select withdrawal for an item entered in error and record a specific reason. Its original number remains. It is excluded from compliance credit. Do not delete it or label it corrected to remove it from the count.</w:t>
      </w:r>
    </w:p>
    <w:p>
      <w:r>
        <w:rPr>
          <w:b/>
        </w:rPr>
        <w:t>Correct a visit.</w:t>
      </w:r>
      <w:r>
        <w:t xml:space="preserve"> 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r>
        <w:rPr>
          <w:b/>
        </w:rPr>
        <w:t>Citation prices and dates.</w:t>
      </w:r>
      <w:r>
        <w:t xml:space="preserve"> 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r>
        <w:rPr>
          <w:b/>
        </w:rPr>
        <w:t>Restrictions and release.</w:t>
      </w:r>
      <w:r>
        <w:t xml:space="preserve"> 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r>
        <w:t>Starting or abandoning a correction does not withdraw the original. Current case-detail corrections may inform future documents and reports; the earlier frozen body and PDF remain evidence of what was issued.</w:t>
      </w:r>
    </w:p>
    <w:p>
      <w:bookmarkStart w:id="14" w:name="chapter_14"/>
      <w:pPr>
        <w:pStyle w:val="Heading1"/>
        <w:pageBreakBefore/>
      </w:pPr>
      <w:r>
        <w:t>14 Understand saved work and connection</w:t>
      </w:r>
      <w:bookmarkEnd w:id="14"/>
    </w:p>
    <w:p>
      <w:r>
        <w:t>Open Saved work &amp; connection from Tools &amp; settings, below Workspace, or from the case's recovery link. Its three sections describe separate facts. Read the section that matches the problem before retrying.</w:t>
      </w:r>
    </w:p>
    <w:tbl>
      <w:tblPr>
        <w:tblW w:type="auto" w:w="0"/>
        <w:jc w:val="center"/>
        <w:tblLayout w:type="fixed"/>
        <w:tblLook w:firstColumn="1" w:firstRow="1" w:lastColumn="0" w:lastRow="0" w:noHBand="0" w:noVBand="1" w:val="04A0"/>
      </w:tblPr>
      <w:tblGrid>
        <w:gridCol w:w="2477"/>
        <w:gridCol w:w="7603"/>
      </w:tblGrid>
      <w:tr>
        <w:trPr>
          <w:cantSplit/>
          <w:tblHeader/>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Section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What a successful state means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This device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The browser has retained unfinished work in this profile; it is not an issued shared document</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Shared cases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 request was confirmed against the shared case; Shared copy current describes that last confirmation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PDF filing</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The exact original PDF's filing or pending work; actual mailing and outside recording remain separate</w:t>
            </w:r>
          </w:p>
        </w:tc>
      </w:tr>
    </w:tbl>
    <w:p>
      <w:pPr>
        <w:spacing w:after="40" w:before="0" w:line="60" w:lineRule="exact"/>
      </w:pPr>
      <w:r>
        <w:rPr>
          <w:sz w:val="6"/>
        </w:rPr>
      </w:r>
    </w:p>
    <w:p>
      <w:r>
        <w:rPr>
          <w:b/>
        </w:rPr>
        <w:t>Device save failure.</w:t>
      </w:r>
      <w:r>
        <w:t xml:space="preserve"> Keep the tab open. Download a workspace backup directly from the error or recovery area. Retry device saving after addressing the browser storage or profile problem. Do not navigate away, clear site data or assume an unsaved field reached the helper.</w:t>
      </w:r>
    </w:p>
    <w:p>
      <w:r>
        <w:rPr>
          <w:b/>
        </w:rPr>
        <w:t>Uncertain shared save.</w:t>
      </w:r>
      <w:r>
        <w:t xml:space="preserve"> Use Confirm save for the retained attempt. A missing response does not prove no write occurred. The helper's retry protocol checks the original request identity. Creating a new citation or event risks duplication and is the wrong recovery step.</w:t>
      </w:r>
    </w:p>
    <w:p>
      <w:r>
        <w:rPr>
          <w:b/>
        </w:rPr>
        <w:t>Shared changes.</w:t>
      </w:r>
      <w:r>
        <w:t xml:space="preserve"> 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r>
        <w:rPr>
          <w:b/>
        </w:rPr>
        <w:t>PDF exceptions.</w:t>
      </w:r>
      <w:r>
        <w:t xml:space="preserve"> 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r>
        <w:t>Repeated unresolved messages appear once. Dismissing an alert does not clear its underlying case state. Message history in Tools retains dismissed messages. Case-specific integrity evidence is read-only for inspectors.</w:t>
      </w:r>
    </w:p>
    <w:p>
      <w:r>
        <w:t>Expand Backups and recovery for one-case recovery, a new unfinished-work recovery copy, a workspace download or empty-workspace restore. Expand Connection checks and technical details for helper/share/SQL information, Storage diagnostics, Inspect a case lock and catalog checks. These are diagnostic actions, not permission to force an uncertain save or remove a remote lock.</w:t>
      </w:r>
    </w:p>
    <w:p>
      <w:bookmarkStart w:id="15" w:name="chapter_15"/>
      <w:pPr>
        <w:pStyle w:val="Heading1"/>
        <w:pageBreakBefore/>
      </w:pPr>
      <w:r>
        <w:t>15 Back up restore and recover safely</w:t>
      </w:r>
      <w:bookmarkEnd w:id="15"/>
    </w:p>
    <w:p>
      <w:r>
        <w:t>Workspace backup, a case-record export, an unfinished-case recovery copy and a program rollback solve different problems. Select the one that matches the loss. Keep backups in the division's approved location and follow its retention policy.</w:t>
      </w:r>
    </w:p>
    <w:tbl>
      <w:tblPr>
        <w:tblW w:type="auto" w:w="0"/>
        <w:jc w:val="center"/>
        <w:tblLayout w:type="fixed"/>
        <w:tblLook w:firstColumn="1" w:firstRow="1" w:lastColumn="0" w:lastRow="0" w:noHBand="0" w:noVBand="1" w:val="04A0"/>
      </w:tblPr>
      <w:tblGrid>
        <w:gridCol w:w="2477"/>
        <w:gridCol w:w="7603"/>
      </w:tblGrid>
      <w:tr>
        <w:trPr>
          <w:cantSplit/>
          <w:tblHeader/>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Operation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What it preserves or restores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Download workspace backup</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Device drafts, worksheets, unfinished forms, retained case facts, save checkpoints and pending requests together</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Download case record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Case metadata and issued history; not the complete private workspace</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Back up unfinished work now</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 fresh helper recovery copy of unfinished work</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Recover an unfinished case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One case after a shared-change comparison and deliberate replacement safeguards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Restore workspace backup</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 complete workspace into an empty workspace</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Program update rollback</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Installed program files; not an automatic reversal of issued records or device data</w:t>
            </w:r>
          </w:p>
        </w:tc>
      </w:tr>
    </w:tbl>
    <w:p>
      <w:pPr>
        <w:spacing w:after="40" w:before="0" w:line="60" w:lineRule="exact"/>
      </w:pPr>
      <w:r>
        <w:rPr>
          <w:sz w:val="6"/>
        </w:rPr>
      </w:r>
    </w:p>
    <w:p>
      <w:r>
        <w:rPr>
          <w:b/>
        </w:rPr>
        <w:t>Recover one case.</w:t>
      </w:r>
      <w:r>
        <w:t xml:space="preserve"> Open Saved work &amp; connection → Backups and recovery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r>
        <w:rPr>
          <w:b/>
        </w:rPr>
        <w:t>Restore a workspace.</w:t>
      </w:r>
      <w:r>
        <w:t xml:space="preserve"> 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r>
        <w:rPr>
          <w:b/>
        </w:rPr>
        <w:t>Change PCs or browser profiles.</w:t>
      </w:r>
      <w:r>
        <w:t xml:space="preserve"> 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r>
        <w:rPr>
          <w:b/>
        </w:rPr>
        <w:t>After an update interruption.</w:t>
      </w:r>
      <w:r>
        <w:t xml:space="preserve"> 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r>
        <w:rPr>
          <w:b/>
        </w:rPr>
        <w:t>Test recovery.</w:t>
      </w:r>
      <w:r>
        <w:t xml:space="preserve"> Use isolated synthetic cases for restore drills. Verify private wording, partial citation values, worksheet outcomes, pending original identities and exact original PDF retrieval. A successful program launch alone does not prove that the data and recovery paths work.</w:t>
      </w:r>
    </w:p>
    <w:p>
      <w:bookmarkStart w:id="16" w:name="chapter_16"/>
      <w:pPr>
        <w:pStyle w:val="Heading1"/>
        <w:pageBreakBefore/>
      </w:pPr>
      <w:r>
        <w:t>16 Run reports and interpret their dates</w:t>
      </w:r>
      <w:bookmarkEnd w:id="16"/>
    </w:p>
    <w:p>
      <w:r>
        <w:t>Open Reports from Writer. The common choices are visible in its rail; More reports lists the remaining reports. Every report describes its population and date basis. Filters act on retained verified summaries; drafts do not become issued report actions.</w:t>
      </w:r>
    </w:p>
    <w:tbl>
      <w:tblPr>
        <w:tblW w:type="auto" w:w="0"/>
        <w:jc w:val="center"/>
        <w:tblLayout w:type="fixed"/>
        <w:tblLook w:firstColumn="1" w:firstRow="1" w:lastColumn="0" w:lastRow="0" w:noHBand="0" w:noVBand="1" w:val="04A0"/>
      </w:tblPr>
      <w:tblGrid>
        <w:gridCol w:w="2477"/>
        <w:gridCol w:w="7603"/>
      </w:tblGrid>
      <w:tr>
        <w:trPr>
          <w:cantSplit/>
          <w:tblHeader/>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Report</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Principal date and counting basis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Open cases by area</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Open on the selected as-of date after an issued notice or snow citation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Cases by inspector</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Cases opened in the period, by case inspector and area</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Open violations by area</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Items still open on the as-of date after notice issuance</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All cases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Cases opened by initial inspection date in the period, with current status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All violations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Non-withdrawn items on cases opened in the period</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Days to compliance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Initial inspection to item correction; excludes snow cases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Repeat cases by owner</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Two or more opened cases, grouped by usable owner mailing address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Citations by ordinance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Effective non-void citations issued in the period</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Overridden deposits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Authorized exceptional determined deposits issued in the period</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Referrals for prosecution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Referrals issued in the period, with owner facts as referred</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Document actions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Effective issued actions in the period; includes scoped actions before a notice</w:t>
            </w:r>
          </w:p>
        </w:tc>
      </w:tr>
    </w:tbl>
    <w:p>
      <w:pPr>
        <w:spacing w:after="40" w:before="0" w:line="60" w:lineRule="exact"/>
      </w:pPr>
      <w:r>
        <w:rPr>
          <w:sz w:val="6"/>
        </w:rPr>
      </w:r>
    </w:p>
    <w:p>
      <w:r>
        <w:t>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r>
        <w:t>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r>
        <w:t>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r>
        <w:t>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p>
      <w:bookmarkStart w:id="17" w:name="chapter_17"/>
      <w:pPr>
        <w:pStyle w:val="Heading1"/>
        <w:pageBreakBefore/>
      </w:pPr>
      <w:r>
        <w:t>17 Verify report coverage maps and exports</w:t>
      </w:r>
      <w:bookmarkEnd w:id="17"/>
    </w:p>
    <w:p>
      <w:r>
        <w:rPr>
          <w:b/>
        </w:rPr>
        <w:t>Check coverage first.</w:t>
      </w:r>
      <w:r>
        <w:t xml:space="preserve"> Open Data and definitions. Review the read time, included case files and excluded summaries. Missing summaries, exact source-revision mismatches, earlier-format summaries and unreadable or duplicate entries are explained separately. Categories can overlap; an unreadable-entry count is not a unique-case count. Do not add them together as a case total.</w:t>
      </w:r>
    </w:p>
    <w:p>
      <w:r>
        <w:t>Each included current summary must match the independently read case bytes and integrity proof. A rebuild regenerates summaries;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r>
        <w:rPr>
          <w:b/>
        </w:rPr>
        <w:t>Maps.</w:t>
      </w:r>
      <w:r>
        <w:t xml:space="preserve"> 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r>
        <w:rPr>
          <w:b/>
        </w:rPr>
        <w:t>Drill into data.</w:t>
      </w:r>
      <w:r>
        <w:t xml:space="preserve"> Open a count or case link to inspect its underlying cases. Open a case in Writer to continue its existing work. Back to Reports restores the retained report context and sort. Check dates and filters after a return or data refresh, especially when a source record has changed.</w:t>
      </w:r>
    </w:p>
    <w:p>
      <w:r>
        <w:rPr>
          <w:b/>
        </w:rPr>
        <w:t>Export.</w:t>
      </w:r>
      <w:r>
        <w:t xml:space="preserve"> Expand the export controls. CSV downloads the active report rows. Workbook downloads the collection of named sheets, including the matching report sheet with numeric/date values where appropriate. Print uses the active report presentation. Check the title, date range, applied filters, row order and coverage statement before distributing an export. An invalid date range clears stale report results so an earlier table is not exported as the new request.</w:t>
      </w:r>
    </w:p>
    <w:p>
      <w:r>
        <w:rPr>
          <w:b/>
        </w:rPr>
        <w:t>Deposit schedule.</w:t>
      </w:r>
      <w:r>
        <w:t xml:space="preserve"> 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r>
        <w:rPr>
          <w:b/>
        </w:rPr>
        <w:t>Refresh speed.</w:t>
      </w:r>
      <w:r>
        <w:t xml:space="preserve"> 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p>
      <w:bookmarkStart w:id="18" w:name="chapter_18"/>
      <w:pPr>
        <w:pStyle w:val="Heading1"/>
        <w:pageBreakBefore/>
      </w:pPr>
      <w:r>
        <w:t>18 Use planning tools and display controls</w:t>
      </w:r>
      <w:bookmarkEnd w:id="18"/>
    </w:p>
    <w:p>
      <w:r>
        <w:t>Tools &amp; settings groups actions by purpose. Cases &amp; planning contains Search all cases, Reminders and Batch draft due dates. Saved work &amp; connection and Open saved case handle persistence. Administration contains Order language review, Administrator deposit override and Review snow-letter content. Display and help contains theme, message history and shortcut help. Program instructions opens this manual and its printable PDF.</w:t>
      </w:r>
    </w:p>
    <w:p>
      <w:r>
        <w:rPr>
          <w:b/>
        </w:rPr>
        <w:t>Search all cases.</w:t>
      </w:r>
      <w:r>
        <w:t xml:space="preserve"> Use the shared search when a case is not loaded in Workspace. Review identity and open it through the existing shared-history checks. A search result does not override a conflict, active draft or unreadable record.</w:t>
      </w:r>
    </w:p>
    <w:p>
      <w:r>
        <w:rPr>
          <w:b/>
        </w:rPr>
        <w:t>Reminders.</w:t>
      </w:r>
      <w:r>
        <w:t xml:space="preserve"> 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r>
        <w:rPr>
          <w:b/>
        </w:rPr>
        <w:t>Batch draft due dates.</w:t>
      </w:r>
      <w:r>
        <w:t xml:space="preserve"> 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r>
        <w:rPr>
          <w:b/>
        </w:rPr>
        <w:t>Open saved case.</w:t>
      </w:r>
      <w:r>
        <w:t xml:space="preserve"> Select a case-record export when appropriate. It is different from a workspace backup and does not contain every private form or worksheet. Opening it still respects current shared state and identity safeguards.</w:t>
      </w:r>
    </w:p>
    <w:p>
      <w:r>
        <w:rPr>
          <w:b/>
        </w:rPr>
        <w:t>Display.</w:t>
      </w:r>
      <w:r>
        <w:t xml:space="preserve"> Choose Light, Dark, High contrast or System. System follows the browser or operating system setting. Reduced-motion preferences remove nonessential transitions. Theme changes affect the screen; issued document print bodies retain their established appearance.</w:t>
      </w:r>
    </w:p>
    <w:p>
      <w:r>
        <w:rPr>
          <w:b/>
        </w:rPr>
        <w:t>Messages.</w:t>
      </w:r>
      <w:r>
        <w:t xml:space="preserve"> 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r>
        <w:rPr>
          <w:b/>
        </w:rPr>
        <w:t>Administrative deposit exceptions.</w:t>
      </w:r>
      <w:r>
        <w:t xml:space="preserve"> Only an operator acting under actual division authority should use Administrator deposit override. Supply the actual named administrator, reason, source and required confirmation. The helper records authorization and Reports exposes overridden deposits. This does not change the master schedule, establish court authority or approve unrelated citations.</w:t>
      </w:r>
    </w:p>
    <w:p>
      <w:r>
        <w:t>Keep technical diagnostics with the administrator. Avoid putting passwords, operational personal data or whole case folders in casual support messages. Provide the specific safe error code, time and approved log excerpt needed to investigate.</w:t>
      </w:r>
    </w:p>
    <w:p>
      <w:bookmarkStart w:id="19" w:name="chapter_19"/>
      <w:pPr>
        <w:pStyle w:val="Heading1"/>
        <w:pageBreakBefore/>
      </w:pPr>
      <w:r>
        <w:t>19 Administer configuration integrity and maintenance</w:t>
      </w:r>
      <w:bookmarkEnd w:id="19"/>
    </w:p>
    <w:p>
      <w:r>
        <w:t>Use the division's IT and policy owners for changes. Deploy configuration as a coordinated release or through the program's explicit shared administration workflows. Do not edit live JSON histories or generated HTML to work around a check.</w:t>
      </w:r>
    </w:p>
    <w:p>
      <w:r>
        <w:rPr>
          <w:b/>
        </w:rPr>
        <w:t>Shared folders.</w:t>
      </w:r>
      <w:r>
        <w:t xml:space="preserve"> 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r>
        <w:rPr>
          <w:b/>
        </w:rPr>
        <w:t>Protected anchor.</w:t>
      </w:r>
      <w:r>
        <w:t xml:space="preserve"> 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r>
        <w:rPr>
          <w:b/>
        </w:rPr>
        <w:t>Record holds.</w:t>
      </w:r>
      <w:r>
        <w:t xml:space="preserve"> 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r>
        <w:rPr>
          <w:b/>
        </w:rPr>
        <w:t>Locks.</w:t>
      </w:r>
      <w:r>
        <w:t xml:space="preserve"> 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ageBreakBefore/>
      </w:pPr>
      <w:r>
        <w:rPr>
          <w:b/>
        </w:rPr>
        <w:t>Approved connections.</w:t>
      </w:r>
      <w:r>
        <w:t xml:space="preserve"> 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r>
        <w:rPr>
          <w:b/>
        </w:rPr>
        <w:t>SQL.</w:t>
      </w:r>
      <w:r>
        <w:t xml:space="preserve"> 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r>
        <w:rPr>
          <w:b/>
        </w:rPr>
        <w:t>Policy and catalog.</w:t>
      </w:r>
      <w:r>
        <w:t xml:space="preserve"> 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R51.</w:t>
      </w:r>
    </w:p>
    <w:p>
      <w:r>
        <w:rPr>
          <w:b/>
        </w:rPr>
        <w:t>Retention.</w:t>
      </w:r>
      <w:r>
        <w:t xml:space="preserve"> Retain case events, migration evidence, anchor receipts and exact original PDF operation receipts according to approved records policy. R51 does not compact or delete them. Future compaction requires records approval and proof of archived-byte retrieval and interruption recovery before implementation.</w:t>
      </w:r>
    </w:p>
    <w:p>
      <w:r>
        <w:rPr>
          <w:b/>
        </w:rPr>
        <w:t>Release ownership.</w:t>
      </w:r>
      <w:r>
        <w:t xml:space="preserve"> 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p>
      <w:bookmarkStart w:id="20" w:name="chapter_20"/>
      <w:pPr>
        <w:pStyle w:val="Heading1"/>
        <w:pageBreakBefore/>
      </w:pPr>
      <w:r>
        <w:t>20 Use keyboard touch and accessible views</w:t>
      </w:r>
      <w:bookmarkEnd w:id="20"/>
    </w:p>
    <w:p>
      <w:r>
        <w:t>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W w:type="auto" w:w="0"/>
        <w:jc w:val="center"/>
        <w:tblLayout w:type="fixed"/>
        <w:tblLook w:firstColumn="1" w:firstRow="1" w:lastColumn="0" w:lastRow="0" w:noHBand="0" w:noVBand="1" w:val="04A0"/>
      </w:tblPr>
      <w:tblGrid>
        <w:gridCol w:w="2477"/>
        <w:gridCol w:w="7603"/>
      </w:tblGrid>
      <w:tr>
        <w:trPr>
          <w:cantSplit/>
          <w:tblHeader/>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Shortcut</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Scope and result</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Outside an editable field, opens keyboard help</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Ctrl+S or Cmd+S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In Writer, requests device saving; verify its resulting status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Escape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Closes supported dialogs when no protected save is pending</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1, 2, 3, 4</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In the reinspection walk-through outside fields, selects Corrected, Progress, No change or No access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U</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Undoes the last result within the current worksheet context</w:t>
            </w:r>
          </w:p>
        </w:tc>
      </w:tr>
    </w:tbl>
    <w:p>
      <w:pPr>
        <w:spacing w:after="40" w:before="0" w:line="60" w:lineRule="exact"/>
      </w:pPr>
      <w:r>
        <w:rPr>
          <w:sz w:val="6"/>
        </w:rPr>
      </w:r>
    </w:p>
    <w:p>
      <w:r>
        <w:t>Held keys do not repeatedly result items. Typing a digit or U into an editable field remains ordinary text entry. Use the visible outcome controls for the same actions on touch devices.</w:t>
      </w:r>
    </w:p>
    <w:p>
      <w:r>
        <w:rPr>
          <w:b/>
        </w:rPr>
        <w:t>Read the whole task.</w:t>
      </w:r>
      <w:r>
        <w:t xml:space="preserve"> Review all items provides an alternative to one-item walk-through. Reports provides tables alongside supported maps. Expand Full wording and guidance for complete language rather than depending on a truncated preview. Program instructions provides an accessible HTML manual as well as the printable copy.</w:t>
      </w:r>
    </w:p>
    <w:p>
      <w:r>
        <w:rPr>
          <w:b/>
        </w:rPr>
        <w:t>Small screens and zoom.</w:t>
      </w:r>
      <w:r>
        <w:t xml:space="preserve"> The five Writer destinations remain available.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r>
        <w:rPr>
          <w:b/>
        </w:rPr>
        <w:t>Display preferences.</w:t>
      </w:r>
      <w:r>
        <w:t xml:space="preserve"> Select High contrast when useful, or use System with the operating system preference. Reduced motion follows the browser setting. Printed issued documents have their own fixed layout; a screen theme does not change the historical body.</w:t>
      </w:r>
    </w:p>
    <w:p>
      <w:r>
        <w:t>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p>
      <w:bookmarkStart w:id="21" w:name="chapter_21"/>
      <w:pPr>
        <w:pStyle w:val="Heading1"/>
        <w:pageBreakBefore/>
      </w:pPr>
      <w:r>
        <w:t>21 Troubleshoot common problems</w:t>
      </w:r>
      <w:bookmarkEnd w:id="21"/>
    </w:p>
    <w:p>
      <w:r>
        <w:t>Preserve work first. Keep the active tab open when device saving is uncertain, download a workspace backup when offered, and record the exact message and time. The following actions do not require editing operational case files.</w:t>
      </w:r>
    </w:p>
    <w:tbl>
      <w:tblPr>
        <w:tblW w:type="auto" w:w="0"/>
        <w:jc w:val="center"/>
        <w:tblLayout w:type="fixed"/>
        <w:tblLook w:firstColumn="1" w:firstRow="1" w:lastColumn="0" w:lastRow="0" w:noHBand="0" w:noVBand="1" w:val="04A0"/>
      </w:tblPr>
      <w:tblGrid>
        <w:gridCol w:w="2477"/>
        <w:gridCol w:w="7603"/>
      </w:tblGrid>
      <w:tr>
        <w:trPr>
          <w:cantSplit/>
          <w:tblHeader/>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Symptom</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Next action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Shared program files failed verification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Keep the installed verified version; give IT the message and time. Do not remove the pin or copy selected program files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Open from the installed desktop shortcut</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Use the trusted installed shortcut in the original browser profile; preserve site data and unfinished work</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Helper session changed or request refused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Reload to reconnect, then inspect the retained save state before retrying the original action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GIS URL or SQL server refused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IT checks the named setting against the connection allowlist in trusted-connections.json; do not weaken the check</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PDF contains an external resource or active element</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Preserve the issued original and report the error; use embedded approved document resources rather than external or local file references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The case could not be exported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Keep the case open and preserve the workspace backup if available; no empty case file should be written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Report could not be sorted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Default order is shown with a notice; review order before export and report the error if it repeats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No eligible inspection results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Open Source and import details and read the result status. Completed, Official Notice, Citation and Compliance are supported; Scheduled, Pending, Assist, unknown statuses and missing actual dates cannot be imported. If valid results are absent, use the complete R51 installation and retrieve the case again. An already used result requires Continue existing case</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An older helper is running</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Close its helper window and Writer tabs, then run the approved launcher again; confirm both R51 versions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 case is missing from Workspace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Clear workspace search/inspector filters, inspect All cases, then use Search all cases for the share</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Lookup finds only Scheduled or Assist records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Confirm the source inspection was actually completed; use the division's report procedure, not a fabricated date</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SQL or certificate error</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Give IT the safe error code and time; check approved network, account, database and certificate configuration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Import says the inspection is already used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Continue its retained case/document or use correction; do not change the time to bypass matching</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No Approved language results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Clear search; check review status. Use Approved and standard only deliberately under division policy</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An unfilled bubble blocks issue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Open the linked item, enter the actual missing detail and review the completed sentence</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Too many deadlines</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Review outstanding items and reduce to the permitted distinct dates; do not relabel compliance or withdrawal</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Deposit needs review or history changed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Complete the affected charge and authorized source; refresh shared history and review the tier again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Mandatory wording hold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Preserve the draft; the division must supply approved defendant instructions for integration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Save confirmation needed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Confirm the original attempt; do not create another action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This record was changed outside the program</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Stop editing; preserve evidence and refer to the administrator for trusted-source review</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Migration registry damaged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Preserve the case folder and integrity evidence; IT reviews offline recovery</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PDF filing needed or filename conflict</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Open the issued action or PDF outbox; retain exact bytes and ask IT to resolve conflicting targets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Report totals differ from expectation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Check dates, active chips, definitions, read time and excluded summaries before requesting a rebuild</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Outlook did not send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Inspect the draft and attachments and complete the actual send step; filing is not delivery</w:t>
            </w:r>
          </w:p>
        </w:tc>
      </w:tr>
    </w:tbl>
    <w:p>
      <w:pPr>
        <w:spacing w:after="40" w:before="0" w:line="60" w:lineRule="exact"/>
      </w:pPr>
      <w:r>
        <w:rPr>
          <w:sz w:val="6"/>
        </w:rPr>
      </w:r>
    </w:p>
    <w:p>
      <w:r>
        <w:t>For helper support, the current local structured log is %LOCALAPPDATA%\MadisonDocWriter\logs\helper.jsonl. A failed SQL lookup may also create case-lookup-diagnostic.txt in that program folder. Review logs before providing them to authorized IT; they may contain local paths, server or account details. The next SQL failure can replace its diagnostic file.</w:t>
      </w:r>
    </w:p>
    <w:p>
      <w:r>
        <w:t>If a control still fails after the safe next action, preserve the backup and error evidence. Ask the administrator to reproduce it with a copied or synthetic case. Do not retry by deleting registry, lock, receipt or history files.</w:t>
      </w:r>
    </w:p>
    <w:p>
      <w:bookmarkStart w:id="22" w:name="chapter_22"/>
      <w:pPr>
        <w:pStyle w:val="Heading1"/>
        <w:pageBreakBefore/>
      </w:pPr>
      <w:r>
        <w:t>22 Practice tasks and reference terms</w:t>
      </w:r>
      <w:bookmarkEnd w:id="22"/>
    </w:p>
    <w:p>
      <w:r>
        <w:t>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r>
        <w:rPr>
          <w:b/>
        </w:rPr>
        <w:t>Import and notice.</w:t>
      </w:r>
      <w:r>
        <w:t xml:space="preserve"> Find a synthetic ordinary case, verify one completed inspection, add two selectable items, fill the bubbles and assign a deadline. Save and reopen. Review and issue after approval, then explain device save, shared confirmation, PDF filing and actual delivery separately.</w:t>
      </w:r>
    </w:p>
    <w:p>
      <w:r>
        <w:rPr>
          <w:b/>
        </w:rPr>
        <w:t>Snow.</w:t>
      </w:r>
      <w:r>
        <w:t xml:space="preserve"> 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r>
        <w:rPr>
          <w:b/>
        </w:rPr>
        <w:t>Reinspection.</w:t>
      </w:r>
      <w:r>
        <w:t xml:space="preserve"> Open a retained notice, use each outcome on a test item, undo one, pause to review all and resume unfinished details. Enter distinct physical/result/deadline dates correctly. Choose an eligible document; return to the worksheet and restore its paired previous draft. Confirm only one visit when adding a compatible scoped action.</w:t>
      </w:r>
    </w:p>
    <w:p>
      <w:r>
        <w:rPr>
          <w:b/>
        </w:rPr>
        <w:t>Correction and recovery.</w:t>
      </w:r>
      <w:r>
        <w:t xml:space="preserve"> 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r>
        <w:rPr>
          <w:b/>
        </w:rPr>
        <w:t>Reports and accessibility.</w:t>
      </w:r>
      <w:r>
        <w:t xml:space="preserve"> Find a report, apply and reset filters, sort it, export CSV/workbook and compare the matching rows. Open a case and return. Explain exclusions and unlocated map points. Repeat core navigation using keyboard, touch and the approved screen reader; record problems, help requests and actual timings.</w:t>
      </w:r>
    </w:p>
    <w:tbl>
      <w:tblPr>
        <w:tblW w:type="auto" w:w="0"/>
        <w:jc w:val="center"/>
        <w:tblLayout w:type="fixed"/>
        <w:tblLook w:firstColumn="1" w:firstRow="1" w:lastColumn="0" w:lastRow="0" w:noHBand="0" w:noVBand="1" w:val="04A0"/>
      </w:tblPr>
      <w:tblGrid>
        <w:gridCol w:w="2477"/>
        <w:gridCol w:w="7603"/>
      </w:tblGrid>
      <w:tr>
        <w:trPr>
          <w:cantSplit/>
          <w:tblHeader/>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Term</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shd w:fill="E7EDF2"/>
          </w:tcPr>
          <w:p>
            <w:pPr>
              <w:spacing w:before="0" w:after="0" w:line="247" w:lineRule="auto"/>
            </w:pPr>
            <w:r>
              <w:rPr>
                <w:b/>
                <w:sz w:val="20"/>
              </w:rPr>
              <w:t>Meaning in this program</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Draft</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Unissued private working state; validation may still be incomplete</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Issued</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Action confirmed in the shared case record</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Frozen source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Retained wording, policy and facts for that issued version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Revision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Exact case-file content used to validate a reporting summary</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Original PDF</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Retained prepared bytes and receipt for an issued action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Visit</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One genuinely completed physical inspection, possibly supporting compatible actions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Correction</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Linked amendment preserving the original and stable identities</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Anchor</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Independently protected receipt supporting history integrity verification</w:t>
            </w:r>
          </w:p>
        </w:tc>
      </w:tr>
      <w:tr>
        <w:trPr>
          <w:cantSplit/>
        </w:trPr>
        <w:tc>
          <w:tcPr>
            <w:tcW w:type="dxa" w:w="2477"/>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Workspace</w:t>
            </w:r>
          </w:p>
        </w:tc>
        <w:tc>
          <w:tcPr>
            <w:tcW w:type="dxa" w:w="7603"/>
            <w:vAlign w:val="center"/>
            <w:tcBorders>
              <w:top w:val="single" w:sz="4" w:color="D9D9D9"/>
              <w:left w:val="single" w:sz="4" w:color="D9D9D9"/>
              <w:bottom w:val="single" w:sz="4" w:color="D9D9D9"/>
              <w:right w:val="single" w:sz="4" w:color="D9D9D9"/>
            </w:tcBorders>
            <w:tcMar>
              <w:top w:w="75" w:type="dxa"/>
              <w:left w:w="100" w:type="dxa"/>
              <w:bottom w:w="75" w:type="dxa"/>
              <w:right w:w="100" w:type="dxa"/>
            </w:tcMar>
          </w:tcPr>
          <w:p>
            <w:pPr>
              <w:spacing w:before="0" w:after="0" w:line="247" w:lineRule="auto"/>
            </w:pPr>
            <w:r>
              <w:rPr>
                <w:b w:val="0"/>
                <w:sz w:val="20"/>
              </w:rPr>
              <w:t>The current browser profile's loaded cases and unfinished work</w:t>
            </w:r>
          </w:p>
        </w:tc>
      </w:tr>
    </w:tbl>
    <w:p>
      <w:pPr>
        <w:spacing w:after="40" w:before="0" w:line="60" w:lineRule="exact"/>
      </w:pPr>
      <w:r>
        <w:rPr>
          <w:sz w:val="6"/>
        </w:rPr>
      </w:r>
    </w:p>
    <w:p>
      <w:r>
        <w:t>The release package records technical verification and remaining City acceptance. Use the carried-forward R51-ACCEPTANCE-RECORD.md to record the remaining City tests and approvals. Historical release reviews explain development provenance and do not override this R51 manual.</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Calibri" w:hAnsi="Calibri"/>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20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b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subject>Madison Building Inspection Document Writer R51</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