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572C70" w14:textId="1D80D2F5" w:rsidR="00176FF7" w:rsidRPr="00176FF7" w:rsidRDefault="00176FF7" w:rsidP="00176FF7">
      <w:pPr>
        <w:shd w:val="clear" w:color="auto" w:fill="FFFFFF"/>
        <w:spacing w:before="300" w:after="150"/>
        <w:outlineLvl w:val="1"/>
        <w:rPr>
          <w:rFonts w:ascii="Arial" w:eastAsia="Times New Roman" w:hAnsi="Arial" w:cs="Times New Roman"/>
          <w:b/>
          <w:bCs/>
          <w:color w:val="000000"/>
          <w:sz w:val="20"/>
          <w:szCs w:val="20"/>
        </w:rPr>
      </w:pPr>
      <w:r w:rsidRPr="00176FF7">
        <w:rPr>
          <w:rFonts w:ascii="Arial" w:eastAsia="Times New Roman" w:hAnsi="Arial" w:cs="Times New Roman"/>
          <w:b/>
          <w:bCs/>
          <w:color w:val="000000"/>
          <w:sz w:val="20"/>
          <w:szCs w:val="20"/>
        </w:rPr>
        <w:t>MYCO-PCR</w:t>
      </w:r>
    </w:p>
    <w:p w14:paraId="7229C077" w14:textId="56A83276" w:rsidR="00176FF7" w:rsidRDefault="00176FF7" w:rsidP="00176FF7">
      <w:pPr>
        <w:shd w:val="clear" w:color="auto" w:fill="FFFFFF"/>
        <w:spacing w:before="300" w:after="150"/>
        <w:outlineLvl w:val="1"/>
        <w:rPr>
          <w:rFonts w:ascii="Arial" w:eastAsia="Times New Roman" w:hAnsi="Arial" w:cs="Times New Roman"/>
          <w:color w:val="000000"/>
          <w:sz w:val="20"/>
          <w:szCs w:val="20"/>
        </w:rPr>
      </w:pPr>
      <w:r>
        <w:rPr>
          <w:rFonts w:ascii="Arial" w:eastAsia="Times New Roman" w:hAnsi="Arial" w:cs="Times New Roman"/>
          <w:color w:val="000000"/>
          <w:sz w:val="20"/>
          <w:szCs w:val="20"/>
        </w:rPr>
        <w:t>MRC 10/2019</w:t>
      </w:r>
    </w:p>
    <w:p w14:paraId="4C581C3B" w14:textId="12D6B7D5" w:rsidR="00176FF7" w:rsidRPr="00176FF7" w:rsidRDefault="00176FF7" w:rsidP="00176FF7">
      <w:pPr>
        <w:shd w:val="clear" w:color="auto" w:fill="FFFFFF"/>
        <w:spacing w:before="300" w:after="150"/>
        <w:outlineLvl w:val="1"/>
        <w:rPr>
          <w:rFonts w:ascii="Arial" w:eastAsia="Times New Roman" w:hAnsi="Arial" w:cs="Times New Roman"/>
          <w:color w:val="000000"/>
          <w:sz w:val="20"/>
          <w:szCs w:val="20"/>
        </w:rPr>
      </w:pPr>
      <w:r w:rsidRPr="00176FF7">
        <w:rPr>
          <w:rFonts w:ascii="Arial" w:eastAsia="Times New Roman" w:hAnsi="Arial" w:cs="Times New Roman"/>
          <w:color w:val="000000"/>
          <w:sz w:val="20"/>
          <w:szCs w:val="20"/>
        </w:rPr>
        <w:t>Order Primers</w:t>
      </w:r>
    </w:p>
    <w:p w14:paraId="6B3FD507" w14:textId="77777777" w:rsidR="00176FF7" w:rsidRPr="00176FF7" w:rsidRDefault="00176FF7" w:rsidP="00176FF7">
      <w:pPr>
        <w:shd w:val="clear" w:color="auto" w:fill="FFFFFF"/>
        <w:spacing w:after="15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You will need to order multiple forward and reverse primers to detect multiple species of mycoplasma.</w:t>
      </w:r>
    </w:p>
    <w:p w14:paraId="0ADC6655" w14:textId="77777777" w:rsidR="00176FF7" w:rsidRPr="00176FF7" w:rsidRDefault="00176FF7" w:rsidP="00176FF7">
      <w:pPr>
        <w:shd w:val="clear" w:color="auto" w:fill="FFFFFF"/>
        <w:spacing w:before="300" w:after="150"/>
        <w:outlineLvl w:val="2"/>
        <w:rPr>
          <w:rFonts w:ascii="Arial" w:eastAsia="Times New Roman" w:hAnsi="Arial" w:cs="Times New Roman"/>
          <w:color w:val="000000"/>
          <w:sz w:val="20"/>
          <w:szCs w:val="20"/>
        </w:rPr>
      </w:pPr>
      <w:r w:rsidRPr="00176FF7">
        <w:rPr>
          <w:rFonts w:ascii="Arial" w:eastAsia="Times New Roman" w:hAnsi="Arial" w:cs="Times New Roman"/>
          <w:color w:val="000000"/>
          <w:sz w:val="20"/>
          <w:szCs w:val="20"/>
        </w:rPr>
        <w:t>Forward primers</w:t>
      </w:r>
    </w:p>
    <w:p w14:paraId="444E76DD" w14:textId="77777777" w:rsidR="00176FF7" w:rsidRPr="00176FF7" w:rsidRDefault="00176FF7" w:rsidP="00176FF7">
      <w:pPr>
        <w:numPr>
          <w:ilvl w:val="0"/>
          <w:numId w:val="1"/>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Myco-5-1   CGCCTGAGTAGTACGTTCGC</w:t>
      </w:r>
    </w:p>
    <w:p w14:paraId="1132C7AB" w14:textId="77777777" w:rsidR="00176FF7" w:rsidRPr="00176FF7" w:rsidRDefault="00176FF7" w:rsidP="00176FF7">
      <w:pPr>
        <w:numPr>
          <w:ilvl w:val="0"/>
          <w:numId w:val="1"/>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Myco-5-</w:t>
      </w:r>
      <w:proofErr w:type="gramStart"/>
      <w:r w:rsidRPr="00176FF7">
        <w:rPr>
          <w:rFonts w:ascii="Arial" w:eastAsia="Times New Roman" w:hAnsi="Arial" w:cs="Times New Roman"/>
          <w:color w:val="303030"/>
          <w:sz w:val="20"/>
          <w:szCs w:val="20"/>
        </w:rPr>
        <w:t>2  CGCCTGAGTAGTACGTACGC</w:t>
      </w:r>
      <w:proofErr w:type="gramEnd"/>
    </w:p>
    <w:p w14:paraId="64229441" w14:textId="6A49A81E" w:rsidR="00176FF7" w:rsidRPr="00176FF7" w:rsidRDefault="00176FF7" w:rsidP="00176FF7">
      <w:pPr>
        <w:numPr>
          <w:ilvl w:val="0"/>
          <w:numId w:val="1"/>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Myco-5-</w:t>
      </w:r>
      <w:proofErr w:type="gramStart"/>
      <w:r w:rsidR="00CA3D68">
        <w:rPr>
          <w:rFonts w:ascii="Arial" w:eastAsia="Times New Roman" w:hAnsi="Arial" w:cs="Times New Roman"/>
          <w:color w:val="303030"/>
          <w:sz w:val="20"/>
          <w:szCs w:val="20"/>
        </w:rPr>
        <w:t>3</w:t>
      </w:r>
      <w:r w:rsidRPr="00176FF7">
        <w:rPr>
          <w:rFonts w:ascii="Arial" w:eastAsia="Times New Roman" w:hAnsi="Arial" w:cs="Times New Roman"/>
          <w:color w:val="303030"/>
          <w:sz w:val="20"/>
          <w:szCs w:val="20"/>
        </w:rPr>
        <w:t>  TGCCTGAGTAGTACATTCGC</w:t>
      </w:r>
      <w:proofErr w:type="gramEnd"/>
    </w:p>
    <w:p w14:paraId="1D9E771A" w14:textId="3387E01F" w:rsidR="00176FF7" w:rsidRPr="00176FF7" w:rsidRDefault="00176FF7" w:rsidP="00176FF7">
      <w:pPr>
        <w:numPr>
          <w:ilvl w:val="0"/>
          <w:numId w:val="1"/>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Myco-5-</w:t>
      </w:r>
      <w:proofErr w:type="gramStart"/>
      <w:r w:rsidR="00CA3D68">
        <w:rPr>
          <w:rFonts w:ascii="Arial" w:eastAsia="Times New Roman" w:hAnsi="Arial" w:cs="Times New Roman"/>
          <w:color w:val="303030"/>
          <w:sz w:val="20"/>
          <w:szCs w:val="20"/>
        </w:rPr>
        <w:t>4</w:t>
      </w:r>
      <w:r w:rsidRPr="00176FF7">
        <w:rPr>
          <w:rFonts w:ascii="Arial" w:eastAsia="Times New Roman" w:hAnsi="Arial" w:cs="Times New Roman"/>
          <w:color w:val="303030"/>
          <w:sz w:val="20"/>
          <w:szCs w:val="20"/>
        </w:rPr>
        <w:t>  TGCCTGGGTAGTACATTCGC</w:t>
      </w:r>
      <w:proofErr w:type="gramEnd"/>
    </w:p>
    <w:p w14:paraId="634BF317" w14:textId="77777777" w:rsidR="00176FF7" w:rsidRPr="00176FF7" w:rsidRDefault="00176FF7" w:rsidP="00176FF7">
      <w:pPr>
        <w:numPr>
          <w:ilvl w:val="0"/>
          <w:numId w:val="1"/>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Myco-5-</w:t>
      </w:r>
      <w:proofErr w:type="gramStart"/>
      <w:r w:rsidRPr="00176FF7">
        <w:rPr>
          <w:rFonts w:ascii="Arial" w:eastAsia="Times New Roman" w:hAnsi="Arial" w:cs="Times New Roman"/>
          <w:color w:val="303030"/>
          <w:sz w:val="20"/>
          <w:szCs w:val="20"/>
        </w:rPr>
        <w:t>5  CGCCTGGGTAGTACATTCGC</w:t>
      </w:r>
      <w:proofErr w:type="gramEnd"/>
    </w:p>
    <w:p w14:paraId="73B9A09B" w14:textId="77777777" w:rsidR="00176FF7" w:rsidRPr="00176FF7" w:rsidRDefault="00176FF7" w:rsidP="00176FF7">
      <w:pPr>
        <w:numPr>
          <w:ilvl w:val="0"/>
          <w:numId w:val="1"/>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Myco-5-</w:t>
      </w:r>
      <w:proofErr w:type="gramStart"/>
      <w:r w:rsidRPr="00176FF7">
        <w:rPr>
          <w:rFonts w:ascii="Arial" w:eastAsia="Times New Roman" w:hAnsi="Arial" w:cs="Times New Roman"/>
          <w:color w:val="303030"/>
          <w:sz w:val="20"/>
          <w:szCs w:val="20"/>
        </w:rPr>
        <w:t>6  CGCCTGAGTAGTATGCTCGC</w:t>
      </w:r>
      <w:proofErr w:type="gramEnd"/>
    </w:p>
    <w:p w14:paraId="33533FB0" w14:textId="77777777" w:rsidR="00176FF7" w:rsidRPr="00176FF7" w:rsidRDefault="00176FF7" w:rsidP="00176FF7">
      <w:pPr>
        <w:shd w:val="clear" w:color="auto" w:fill="FFFFFF"/>
        <w:spacing w:before="300" w:after="150"/>
        <w:outlineLvl w:val="2"/>
        <w:rPr>
          <w:rFonts w:ascii="Arial" w:eastAsia="Times New Roman" w:hAnsi="Arial" w:cs="Times New Roman"/>
          <w:color w:val="000000"/>
          <w:sz w:val="20"/>
          <w:szCs w:val="20"/>
        </w:rPr>
      </w:pPr>
      <w:r w:rsidRPr="00176FF7">
        <w:rPr>
          <w:rFonts w:ascii="Arial" w:eastAsia="Times New Roman" w:hAnsi="Arial" w:cs="Times New Roman"/>
          <w:color w:val="000000"/>
          <w:sz w:val="20"/>
          <w:szCs w:val="20"/>
        </w:rPr>
        <w:t> Reverse primers</w:t>
      </w:r>
    </w:p>
    <w:p w14:paraId="1BBF13A3" w14:textId="77777777" w:rsidR="00176FF7" w:rsidRPr="00176FF7" w:rsidRDefault="00176FF7" w:rsidP="00176FF7">
      <w:pPr>
        <w:numPr>
          <w:ilvl w:val="0"/>
          <w:numId w:val="2"/>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Myco-3-</w:t>
      </w:r>
      <w:proofErr w:type="gramStart"/>
      <w:r w:rsidRPr="00176FF7">
        <w:rPr>
          <w:rFonts w:ascii="Arial" w:eastAsia="Times New Roman" w:hAnsi="Arial" w:cs="Times New Roman"/>
          <w:color w:val="303030"/>
          <w:sz w:val="20"/>
          <w:szCs w:val="20"/>
        </w:rPr>
        <w:t>1  GCGGTGTGTACAAGACCCGA</w:t>
      </w:r>
      <w:proofErr w:type="gramEnd"/>
    </w:p>
    <w:p w14:paraId="0C611FBF" w14:textId="77777777" w:rsidR="00176FF7" w:rsidRPr="00176FF7" w:rsidRDefault="00176FF7" w:rsidP="00176FF7">
      <w:pPr>
        <w:numPr>
          <w:ilvl w:val="0"/>
          <w:numId w:val="2"/>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Myco-3-</w:t>
      </w:r>
      <w:proofErr w:type="gramStart"/>
      <w:r w:rsidRPr="00176FF7">
        <w:rPr>
          <w:rFonts w:ascii="Arial" w:eastAsia="Times New Roman" w:hAnsi="Arial" w:cs="Times New Roman"/>
          <w:color w:val="303030"/>
          <w:sz w:val="20"/>
          <w:szCs w:val="20"/>
        </w:rPr>
        <w:t>2  GCGGTGTGTACAAAACCCGA</w:t>
      </w:r>
      <w:proofErr w:type="gramEnd"/>
    </w:p>
    <w:p w14:paraId="050B9977" w14:textId="77777777" w:rsidR="00176FF7" w:rsidRPr="00176FF7" w:rsidRDefault="00176FF7" w:rsidP="00176FF7">
      <w:pPr>
        <w:numPr>
          <w:ilvl w:val="0"/>
          <w:numId w:val="2"/>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Myco-3-</w:t>
      </w:r>
      <w:proofErr w:type="gramStart"/>
      <w:r w:rsidRPr="00176FF7">
        <w:rPr>
          <w:rFonts w:ascii="Arial" w:eastAsia="Times New Roman" w:hAnsi="Arial" w:cs="Times New Roman"/>
          <w:color w:val="303030"/>
          <w:sz w:val="20"/>
          <w:szCs w:val="20"/>
        </w:rPr>
        <w:t>3  GCGGTGTGTACAAACCCCGA</w:t>
      </w:r>
      <w:proofErr w:type="gramEnd"/>
    </w:p>
    <w:p w14:paraId="290B0AC0" w14:textId="77777777" w:rsidR="00176FF7" w:rsidRPr="00176FF7" w:rsidRDefault="00176FF7" w:rsidP="00176FF7">
      <w:pPr>
        <w:shd w:val="clear" w:color="auto" w:fill="FFFFFF"/>
        <w:spacing w:before="300" w:after="150"/>
        <w:outlineLvl w:val="1"/>
        <w:rPr>
          <w:rFonts w:ascii="Arial" w:eastAsia="Times New Roman" w:hAnsi="Arial" w:cs="Times New Roman"/>
          <w:color w:val="000000"/>
          <w:sz w:val="20"/>
          <w:szCs w:val="20"/>
        </w:rPr>
      </w:pPr>
      <w:r w:rsidRPr="00176FF7">
        <w:rPr>
          <w:rFonts w:ascii="Arial" w:eastAsia="Times New Roman" w:hAnsi="Arial" w:cs="Times New Roman"/>
          <w:color w:val="000000"/>
          <w:sz w:val="20"/>
          <w:szCs w:val="20"/>
        </w:rPr>
        <w:t>Prepare Primer Mix</w:t>
      </w:r>
    </w:p>
    <w:p w14:paraId="27A83B26" w14:textId="77777777" w:rsidR="00176FF7" w:rsidRPr="00176FF7" w:rsidRDefault="00176FF7" w:rsidP="00176FF7">
      <w:pPr>
        <w:shd w:val="clear" w:color="auto" w:fill="FFFFFF"/>
        <w:spacing w:after="15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Dissolve each primer to a final concentration of 100 µM. Mix all forward primers together to reach a final concentration of 10 µM each. For example, if you want to prepare 100 µl primer mix, take 10 µl of each forward primer and add 40 µl of water. Mix all reverse primers in a similar fashion.</w:t>
      </w:r>
    </w:p>
    <w:p w14:paraId="7BF1DAA5" w14:textId="77777777" w:rsidR="00176FF7" w:rsidRPr="00176FF7" w:rsidRDefault="00176FF7" w:rsidP="00176FF7">
      <w:pPr>
        <w:shd w:val="clear" w:color="auto" w:fill="FFFFFF"/>
        <w:spacing w:before="300" w:after="150"/>
        <w:outlineLvl w:val="1"/>
        <w:rPr>
          <w:rFonts w:ascii="Arial" w:eastAsia="Times New Roman" w:hAnsi="Arial" w:cs="Times New Roman"/>
          <w:color w:val="000000"/>
          <w:sz w:val="20"/>
          <w:szCs w:val="20"/>
        </w:rPr>
      </w:pPr>
      <w:r w:rsidRPr="00176FF7">
        <w:rPr>
          <w:rFonts w:ascii="Arial" w:eastAsia="Times New Roman" w:hAnsi="Arial" w:cs="Times New Roman"/>
          <w:color w:val="000000"/>
          <w:sz w:val="20"/>
          <w:szCs w:val="20"/>
        </w:rPr>
        <w:t>Prepare Sample</w:t>
      </w:r>
    </w:p>
    <w:p w14:paraId="085DF4D7" w14:textId="77777777" w:rsidR="00176FF7" w:rsidRPr="00176FF7" w:rsidRDefault="00176FF7" w:rsidP="00176FF7">
      <w:pPr>
        <w:shd w:val="clear" w:color="auto" w:fill="FFFFFF"/>
        <w:spacing w:after="15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xml:space="preserve">Take 100 µl of cell culture supernatant from a dense culture (80-100% confluent) into a 1.5ml tube (or media, sera, whatever you want to test). Heat the sample for 5 min at 95°C (to </w:t>
      </w:r>
      <w:proofErr w:type="spellStart"/>
      <w:r w:rsidRPr="00176FF7">
        <w:rPr>
          <w:rFonts w:ascii="Arial" w:eastAsia="Times New Roman" w:hAnsi="Arial" w:cs="Times New Roman"/>
          <w:color w:val="303030"/>
          <w:sz w:val="20"/>
          <w:szCs w:val="20"/>
        </w:rPr>
        <w:t>denaturate</w:t>
      </w:r>
      <w:proofErr w:type="spellEnd"/>
      <w:r w:rsidRPr="00176FF7">
        <w:rPr>
          <w:rFonts w:ascii="Arial" w:eastAsia="Times New Roman" w:hAnsi="Arial" w:cs="Times New Roman"/>
          <w:color w:val="303030"/>
          <w:sz w:val="20"/>
          <w:szCs w:val="20"/>
        </w:rPr>
        <w:t xml:space="preserve"> it) and spin it for 2min in a bench centrifuge at maximum speed.</w:t>
      </w:r>
    </w:p>
    <w:p w14:paraId="17868A30" w14:textId="77777777" w:rsidR="00176FF7" w:rsidRPr="00176FF7" w:rsidRDefault="00176FF7" w:rsidP="00176FF7">
      <w:pPr>
        <w:shd w:val="clear" w:color="auto" w:fill="FFFFFF"/>
        <w:spacing w:before="300" w:after="150"/>
        <w:outlineLvl w:val="1"/>
        <w:rPr>
          <w:rFonts w:ascii="Arial" w:eastAsia="Times New Roman" w:hAnsi="Arial" w:cs="Times New Roman"/>
          <w:color w:val="000000"/>
          <w:sz w:val="20"/>
          <w:szCs w:val="20"/>
        </w:rPr>
      </w:pPr>
      <w:r w:rsidRPr="00176FF7">
        <w:rPr>
          <w:rFonts w:ascii="Arial" w:eastAsia="Times New Roman" w:hAnsi="Arial" w:cs="Times New Roman"/>
          <w:color w:val="000000"/>
          <w:sz w:val="20"/>
          <w:szCs w:val="20"/>
        </w:rPr>
        <w:t>Set up PCR</w:t>
      </w:r>
    </w:p>
    <w:p w14:paraId="1F70221D" w14:textId="77777777" w:rsidR="00176FF7" w:rsidRPr="00176FF7" w:rsidRDefault="00176FF7" w:rsidP="00176FF7">
      <w:pPr>
        <w:shd w:val="clear" w:color="auto" w:fill="FFFFFF"/>
        <w:spacing w:after="15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Prepare the PCR reaction mix using the following table (may need some adjustment depending on the manufacturer). Remember to include a negative control sample with water to exclude false positives and a positive control if you have one (If you identify an infected culture you can also use this supernatant as a positive control.)</w:t>
      </w:r>
    </w:p>
    <w:tbl>
      <w:tblPr>
        <w:tblW w:w="4330" w:type="dxa"/>
        <w:shd w:val="clear" w:color="auto" w:fill="FFFFFF"/>
        <w:tblCellMar>
          <w:top w:w="15" w:type="dxa"/>
          <w:left w:w="15" w:type="dxa"/>
          <w:bottom w:w="15" w:type="dxa"/>
          <w:right w:w="15" w:type="dxa"/>
        </w:tblCellMar>
        <w:tblLook w:val="04A0" w:firstRow="1" w:lastRow="0" w:firstColumn="1" w:lastColumn="0" w:noHBand="0" w:noVBand="1"/>
      </w:tblPr>
      <w:tblGrid>
        <w:gridCol w:w="2254"/>
        <w:gridCol w:w="2076"/>
      </w:tblGrid>
      <w:tr w:rsidR="00176FF7" w:rsidRPr="00176FF7" w14:paraId="50D7E7C6" w14:textId="77777777" w:rsidTr="00176FF7">
        <w:trPr>
          <w:tblHeader/>
        </w:trPr>
        <w:tc>
          <w:tcPr>
            <w:tcW w:w="2254" w:type="dxa"/>
            <w:tcBorders>
              <w:top w:val="nil"/>
              <w:left w:val="nil"/>
              <w:bottom w:val="nil"/>
              <w:right w:val="nil"/>
            </w:tcBorders>
            <w:shd w:val="clear" w:color="auto" w:fill="93A82C"/>
            <w:tcMar>
              <w:top w:w="120" w:type="dxa"/>
              <w:left w:w="120" w:type="dxa"/>
              <w:bottom w:w="120" w:type="dxa"/>
              <w:right w:w="120" w:type="dxa"/>
            </w:tcMar>
            <w:vAlign w:val="center"/>
            <w:hideMark/>
          </w:tcPr>
          <w:p w14:paraId="2BD981BC" w14:textId="77777777" w:rsidR="00176FF7" w:rsidRPr="00176FF7" w:rsidRDefault="00176FF7" w:rsidP="00176FF7">
            <w:pPr>
              <w:spacing w:after="240"/>
              <w:rPr>
                <w:rFonts w:ascii="Arial" w:eastAsia="Times New Roman" w:hAnsi="Arial" w:cs="Times New Roman"/>
                <w:b/>
                <w:bCs/>
                <w:color w:val="303030"/>
                <w:sz w:val="20"/>
                <w:szCs w:val="20"/>
              </w:rPr>
            </w:pPr>
            <w:r w:rsidRPr="00176FF7">
              <w:rPr>
                <w:rFonts w:ascii="Arial" w:eastAsia="Times New Roman" w:hAnsi="Arial" w:cs="Times New Roman"/>
                <w:b/>
                <w:bCs/>
                <w:color w:val="303030"/>
                <w:sz w:val="20"/>
                <w:szCs w:val="20"/>
              </w:rPr>
              <w:t>Reagent</w:t>
            </w:r>
          </w:p>
        </w:tc>
        <w:tc>
          <w:tcPr>
            <w:tcW w:w="2076" w:type="dxa"/>
            <w:tcBorders>
              <w:top w:val="nil"/>
              <w:left w:val="nil"/>
              <w:bottom w:val="nil"/>
              <w:right w:val="nil"/>
            </w:tcBorders>
            <w:shd w:val="clear" w:color="auto" w:fill="93A82C"/>
            <w:tcMar>
              <w:top w:w="120" w:type="dxa"/>
              <w:left w:w="120" w:type="dxa"/>
              <w:bottom w:w="120" w:type="dxa"/>
              <w:right w:w="120" w:type="dxa"/>
            </w:tcMar>
            <w:vAlign w:val="center"/>
            <w:hideMark/>
          </w:tcPr>
          <w:p w14:paraId="5252E2E9" w14:textId="77777777" w:rsidR="00176FF7" w:rsidRPr="00176FF7" w:rsidRDefault="00176FF7" w:rsidP="00176FF7">
            <w:pPr>
              <w:spacing w:after="240"/>
              <w:rPr>
                <w:rFonts w:ascii="Arial" w:eastAsia="Times New Roman" w:hAnsi="Arial" w:cs="Times New Roman"/>
                <w:b/>
                <w:bCs/>
                <w:color w:val="303030"/>
                <w:sz w:val="20"/>
                <w:szCs w:val="20"/>
              </w:rPr>
            </w:pPr>
            <w:r w:rsidRPr="00176FF7">
              <w:rPr>
                <w:rFonts w:ascii="Arial" w:eastAsia="Times New Roman" w:hAnsi="Arial" w:cs="Times New Roman"/>
                <w:b/>
                <w:bCs/>
                <w:color w:val="303030"/>
                <w:sz w:val="20"/>
                <w:szCs w:val="20"/>
              </w:rPr>
              <w:t>Volume (microliters)</w:t>
            </w:r>
          </w:p>
        </w:tc>
      </w:tr>
      <w:tr w:rsidR="00176FF7" w:rsidRPr="00176FF7" w14:paraId="59604D2A"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05E37CB0"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10x PCR Buffer</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033312AE"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2.5</w:t>
            </w:r>
          </w:p>
        </w:tc>
      </w:tr>
      <w:tr w:rsidR="00176FF7" w:rsidRPr="00176FF7" w14:paraId="7D980DCD"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5E7D27B0"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xml:space="preserve">25 mM </w:t>
            </w:r>
            <w:proofErr w:type="spellStart"/>
            <w:r w:rsidRPr="00176FF7">
              <w:rPr>
                <w:rFonts w:ascii="Arial" w:eastAsia="Times New Roman" w:hAnsi="Arial" w:cs="Times New Roman"/>
                <w:color w:val="303030"/>
                <w:sz w:val="20"/>
                <w:szCs w:val="20"/>
              </w:rPr>
              <w:t>MgCl</w:t>
            </w:r>
            <w:proofErr w:type="spellEnd"/>
            <w:r w:rsidRPr="00176FF7">
              <w:rPr>
                <w:rFonts w:ascii="Arial" w:eastAsia="Times New Roman" w:hAnsi="Arial" w:cs="Times New Roman"/>
                <w:color w:val="303030"/>
                <w:sz w:val="20"/>
                <w:szCs w:val="20"/>
              </w:rPr>
              <w:t> </w:t>
            </w:r>
            <w:r w:rsidRPr="00176FF7">
              <w:rPr>
                <w:rFonts w:ascii="Arial" w:eastAsia="Times New Roman" w:hAnsi="Arial" w:cs="Times New Roman"/>
                <w:color w:val="303030"/>
                <w:sz w:val="20"/>
                <w:szCs w:val="20"/>
                <w:vertAlign w:val="subscript"/>
              </w:rPr>
              <w:t>2</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02687D35"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2.0</w:t>
            </w:r>
          </w:p>
        </w:tc>
      </w:tr>
      <w:tr w:rsidR="00176FF7" w:rsidRPr="00176FF7" w14:paraId="30BF60C1"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4D56707A"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lastRenderedPageBreak/>
              <w:t>10mM dNTPs</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0825E498"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1.0</w:t>
            </w:r>
          </w:p>
        </w:tc>
      </w:tr>
      <w:tr w:rsidR="00176FF7" w:rsidRPr="00176FF7" w14:paraId="0EF255F2"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38EF952B"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Forward primers</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5A3A7048"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1.0</w:t>
            </w:r>
          </w:p>
        </w:tc>
      </w:tr>
      <w:tr w:rsidR="00176FF7" w:rsidRPr="00176FF7" w14:paraId="77753CDA"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01D7EBF3"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Reverse primers</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5383843F"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1.0</w:t>
            </w:r>
          </w:p>
        </w:tc>
      </w:tr>
      <w:tr w:rsidR="00176FF7" w:rsidRPr="00176FF7" w14:paraId="1BC3EC9A"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67AC717A"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Cell culture supernatant</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5D8A3FF1"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2.0</w:t>
            </w:r>
          </w:p>
        </w:tc>
      </w:tr>
      <w:tr w:rsidR="00176FF7" w:rsidRPr="00176FF7" w14:paraId="357AC0D4"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46588093" w14:textId="77777777" w:rsidR="00176FF7" w:rsidRPr="00176FF7" w:rsidRDefault="00176FF7" w:rsidP="00176FF7">
            <w:pPr>
              <w:spacing w:after="240"/>
              <w:rPr>
                <w:rFonts w:ascii="Arial" w:eastAsia="Times New Roman" w:hAnsi="Arial" w:cs="Times New Roman"/>
                <w:color w:val="303030"/>
                <w:sz w:val="20"/>
                <w:szCs w:val="20"/>
              </w:rPr>
            </w:pPr>
            <w:proofErr w:type="spellStart"/>
            <w:r w:rsidRPr="00176FF7">
              <w:rPr>
                <w:rFonts w:ascii="Arial" w:eastAsia="Times New Roman" w:hAnsi="Arial" w:cs="Times New Roman"/>
                <w:color w:val="303030"/>
                <w:sz w:val="20"/>
                <w:szCs w:val="20"/>
              </w:rPr>
              <w:t>Taq</w:t>
            </w:r>
            <w:proofErr w:type="spellEnd"/>
            <w:r w:rsidRPr="00176FF7">
              <w:rPr>
                <w:rFonts w:ascii="Arial" w:eastAsia="Times New Roman" w:hAnsi="Arial" w:cs="Times New Roman"/>
                <w:color w:val="303030"/>
                <w:sz w:val="20"/>
                <w:szCs w:val="20"/>
              </w:rPr>
              <w:t xml:space="preserve"> polymerase</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4C495CD2"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0.2</w:t>
            </w:r>
          </w:p>
        </w:tc>
      </w:tr>
      <w:tr w:rsidR="00176FF7" w:rsidRPr="00176FF7" w14:paraId="7E0B018A"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41444501"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Water</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731815D8"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15.3</w:t>
            </w:r>
          </w:p>
        </w:tc>
      </w:tr>
      <w:tr w:rsidR="00176FF7" w:rsidRPr="00176FF7" w14:paraId="015D4EE7" w14:textId="77777777" w:rsidTr="00176FF7">
        <w:tc>
          <w:tcPr>
            <w:tcW w:w="2254" w:type="dxa"/>
            <w:tcBorders>
              <w:top w:val="nil"/>
              <w:left w:val="nil"/>
              <w:bottom w:val="nil"/>
              <w:right w:val="nil"/>
            </w:tcBorders>
            <w:shd w:val="clear" w:color="auto" w:fill="FFFFFF"/>
            <w:tcMar>
              <w:top w:w="120" w:type="dxa"/>
              <w:left w:w="120" w:type="dxa"/>
              <w:bottom w:w="120" w:type="dxa"/>
              <w:right w:w="120" w:type="dxa"/>
            </w:tcMar>
            <w:hideMark/>
          </w:tcPr>
          <w:p w14:paraId="074717ED"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Total</w:t>
            </w:r>
          </w:p>
        </w:tc>
        <w:tc>
          <w:tcPr>
            <w:tcW w:w="2076" w:type="dxa"/>
            <w:tcBorders>
              <w:top w:val="nil"/>
              <w:left w:val="nil"/>
              <w:bottom w:val="nil"/>
              <w:right w:val="nil"/>
            </w:tcBorders>
            <w:shd w:val="clear" w:color="auto" w:fill="FFFFFF"/>
            <w:tcMar>
              <w:top w:w="120" w:type="dxa"/>
              <w:left w:w="120" w:type="dxa"/>
              <w:bottom w:w="120" w:type="dxa"/>
              <w:right w:w="120" w:type="dxa"/>
            </w:tcMar>
            <w:hideMark/>
          </w:tcPr>
          <w:p w14:paraId="4D6D9E43"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25</w:t>
            </w:r>
          </w:p>
        </w:tc>
      </w:tr>
    </w:tbl>
    <w:p w14:paraId="73A8B03B" w14:textId="77777777" w:rsidR="00176FF7" w:rsidRPr="00176FF7" w:rsidRDefault="00176FF7" w:rsidP="00176FF7">
      <w:pPr>
        <w:shd w:val="clear" w:color="auto" w:fill="FFFFFF"/>
        <w:spacing w:before="300" w:after="150"/>
        <w:outlineLvl w:val="1"/>
        <w:rPr>
          <w:rFonts w:ascii="Arial" w:eastAsia="Times New Roman" w:hAnsi="Arial" w:cs="Times New Roman"/>
          <w:color w:val="000000"/>
          <w:sz w:val="20"/>
          <w:szCs w:val="20"/>
        </w:rPr>
      </w:pPr>
      <w:r w:rsidRPr="00176FF7">
        <w:rPr>
          <w:rFonts w:ascii="Arial" w:eastAsia="Times New Roman" w:hAnsi="Arial" w:cs="Times New Roman"/>
          <w:color w:val="000000"/>
          <w:sz w:val="20"/>
          <w:szCs w:val="20"/>
        </w:rPr>
        <w:t>Perform PCR and Run Gel</w:t>
      </w:r>
    </w:p>
    <w:p w14:paraId="297DD01B" w14:textId="77777777" w:rsidR="00176FF7" w:rsidRPr="00176FF7" w:rsidRDefault="00176FF7" w:rsidP="00176FF7">
      <w:pPr>
        <w:shd w:val="clear" w:color="auto" w:fill="FFFFFF"/>
        <w:spacing w:after="15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Perform the PCR using the following program:</w:t>
      </w:r>
    </w:p>
    <w:tbl>
      <w:tblPr>
        <w:tblW w:w="6265" w:type="dxa"/>
        <w:shd w:val="clear" w:color="auto" w:fill="FFFFFF"/>
        <w:tblCellMar>
          <w:top w:w="15" w:type="dxa"/>
          <w:left w:w="15" w:type="dxa"/>
          <w:bottom w:w="15" w:type="dxa"/>
          <w:right w:w="15" w:type="dxa"/>
        </w:tblCellMar>
        <w:tblLook w:val="04A0" w:firstRow="1" w:lastRow="0" w:firstColumn="1" w:lastColumn="0" w:noHBand="0" w:noVBand="1"/>
      </w:tblPr>
      <w:tblGrid>
        <w:gridCol w:w="1776"/>
        <w:gridCol w:w="2253"/>
        <w:gridCol w:w="2236"/>
      </w:tblGrid>
      <w:tr w:rsidR="00176FF7" w:rsidRPr="00176FF7" w14:paraId="121E2FB3" w14:textId="77777777" w:rsidTr="00176FF7">
        <w:trPr>
          <w:tblHeader/>
        </w:trPr>
        <w:tc>
          <w:tcPr>
            <w:tcW w:w="1776" w:type="dxa"/>
            <w:tcBorders>
              <w:top w:val="nil"/>
              <w:left w:val="nil"/>
              <w:bottom w:val="nil"/>
              <w:right w:val="nil"/>
            </w:tcBorders>
            <w:shd w:val="clear" w:color="auto" w:fill="93A82C"/>
            <w:tcMar>
              <w:top w:w="120" w:type="dxa"/>
              <w:left w:w="120" w:type="dxa"/>
              <w:bottom w:w="120" w:type="dxa"/>
              <w:right w:w="120" w:type="dxa"/>
            </w:tcMar>
            <w:vAlign w:val="center"/>
            <w:hideMark/>
          </w:tcPr>
          <w:p w14:paraId="5AA566CF" w14:textId="77777777" w:rsidR="00176FF7" w:rsidRPr="00176FF7" w:rsidRDefault="00176FF7" w:rsidP="00176FF7">
            <w:pPr>
              <w:spacing w:after="240"/>
              <w:rPr>
                <w:rFonts w:ascii="Arial" w:eastAsia="Times New Roman" w:hAnsi="Arial" w:cs="Times New Roman"/>
                <w:b/>
                <w:bCs/>
                <w:color w:val="303030"/>
                <w:sz w:val="20"/>
                <w:szCs w:val="20"/>
              </w:rPr>
            </w:pPr>
            <w:r w:rsidRPr="00176FF7">
              <w:rPr>
                <w:rFonts w:ascii="Arial" w:eastAsia="Times New Roman" w:hAnsi="Arial" w:cs="Times New Roman"/>
                <w:b/>
                <w:bCs/>
                <w:color w:val="303030"/>
                <w:sz w:val="20"/>
                <w:szCs w:val="20"/>
              </w:rPr>
              <w:t>Step</w:t>
            </w:r>
          </w:p>
        </w:tc>
        <w:tc>
          <w:tcPr>
            <w:tcW w:w="2253" w:type="dxa"/>
            <w:tcBorders>
              <w:top w:val="nil"/>
              <w:left w:val="nil"/>
              <w:bottom w:val="nil"/>
              <w:right w:val="nil"/>
            </w:tcBorders>
            <w:shd w:val="clear" w:color="auto" w:fill="93A82C"/>
            <w:tcMar>
              <w:top w:w="120" w:type="dxa"/>
              <w:left w:w="120" w:type="dxa"/>
              <w:bottom w:w="120" w:type="dxa"/>
              <w:right w:w="120" w:type="dxa"/>
            </w:tcMar>
            <w:vAlign w:val="center"/>
            <w:hideMark/>
          </w:tcPr>
          <w:p w14:paraId="16660C96" w14:textId="77777777" w:rsidR="00176FF7" w:rsidRPr="00176FF7" w:rsidRDefault="00176FF7" w:rsidP="00176FF7">
            <w:pPr>
              <w:spacing w:after="240"/>
              <w:rPr>
                <w:rFonts w:ascii="Arial" w:eastAsia="Times New Roman" w:hAnsi="Arial" w:cs="Times New Roman"/>
                <w:b/>
                <w:bCs/>
                <w:color w:val="303030"/>
                <w:sz w:val="20"/>
                <w:szCs w:val="20"/>
              </w:rPr>
            </w:pPr>
            <w:r w:rsidRPr="00176FF7">
              <w:rPr>
                <w:rFonts w:ascii="Arial" w:eastAsia="Times New Roman" w:hAnsi="Arial" w:cs="Times New Roman"/>
                <w:b/>
                <w:bCs/>
                <w:color w:val="303030"/>
                <w:sz w:val="20"/>
                <w:szCs w:val="20"/>
              </w:rPr>
              <w:t>Temperature (Celsius)</w:t>
            </w:r>
          </w:p>
        </w:tc>
        <w:tc>
          <w:tcPr>
            <w:tcW w:w="0" w:type="auto"/>
            <w:tcBorders>
              <w:top w:val="nil"/>
              <w:left w:val="nil"/>
              <w:bottom w:val="nil"/>
              <w:right w:val="nil"/>
            </w:tcBorders>
            <w:shd w:val="clear" w:color="auto" w:fill="93A82C"/>
            <w:tcMar>
              <w:top w:w="120" w:type="dxa"/>
              <w:left w:w="120" w:type="dxa"/>
              <w:bottom w:w="120" w:type="dxa"/>
              <w:right w:w="120" w:type="dxa"/>
            </w:tcMar>
            <w:vAlign w:val="center"/>
            <w:hideMark/>
          </w:tcPr>
          <w:p w14:paraId="63FD93DB" w14:textId="77777777" w:rsidR="00176FF7" w:rsidRPr="00176FF7" w:rsidRDefault="00176FF7" w:rsidP="00176FF7">
            <w:pPr>
              <w:spacing w:after="240"/>
              <w:rPr>
                <w:rFonts w:ascii="Arial" w:eastAsia="Times New Roman" w:hAnsi="Arial" w:cs="Times New Roman"/>
                <w:b/>
                <w:bCs/>
                <w:color w:val="303030"/>
                <w:sz w:val="20"/>
                <w:szCs w:val="20"/>
              </w:rPr>
            </w:pPr>
            <w:r w:rsidRPr="00176FF7">
              <w:rPr>
                <w:rFonts w:ascii="Arial" w:eastAsia="Times New Roman" w:hAnsi="Arial" w:cs="Times New Roman"/>
                <w:b/>
                <w:bCs/>
                <w:color w:val="303030"/>
                <w:sz w:val="20"/>
                <w:szCs w:val="20"/>
              </w:rPr>
              <w:t>Time</w:t>
            </w:r>
          </w:p>
        </w:tc>
      </w:tr>
      <w:tr w:rsidR="00176FF7" w:rsidRPr="00176FF7" w14:paraId="33B14F40"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2B189229"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Initial denaturation</w:t>
            </w: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68AC0835"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95</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2AC3C6E0"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2:00 min</w:t>
            </w:r>
          </w:p>
        </w:tc>
      </w:tr>
      <w:tr w:rsidR="00176FF7" w:rsidRPr="00176FF7" w14:paraId="27D36187"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343A15DB"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5 cycles</w:t>
            </w: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3365309A"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94</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4C0646B5"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0:30 sec</w:t>
            </w:r>
          </w:p>
        </w:tc>
      </w:tr>
      <w:tr w:rsidR="00176FF7" w:rsidRPr="00176FF7" w14:paraId="18B5E4E8"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73512E5D" w14:textId="77777777" w:rsidR="00176FF7" w:rsidRPr="00176FF7" w:rsidRDefault="00176FF7" w:rsidP="00176FF7">
            <w:pPr>
              <w:spacing w:after="240"/>
              <w:rPr>
                <w:rFonts w:ascii="Arial" w:eastAsia="Times New Roman" w:hAnsi="Arial" w:cs="Times New Roman"/>
                <w:color w:val="303030"/>
                <w:sz w:val="20"/>
                <w:szCs w:val="20"/>
              </w:rPr>
            </w:pP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0C6C9A14"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50</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D5FA125"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0:30 sec</w:t>
            </w:r>
          </w:p>
        </w:tc>
      </w:tr>
      <w:tr w:rsidR="00176FF7" w:rsidRPr="00176FF7" w14:paraId="0FDA7566"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151B514E" w14:textId="77777777" w:rsidR="00176FF7" w:rsidRPr="00176FF7" w:rsidRDefault="00176FF7" w:rsidP="00176FF7">
            <w:pPr>
              <w:spacing w:after="240"/>
              <w:rPr>
                <w:rFonts w:ascii="Arial" w:eastAsia="Times New Roman" w:hAnsi="Arial" w:cs="Times New Roman"/>
                <w:color w:val="303030"/>
                <w:sz w:val="20"/>
                <w:szCs w:val="20"/>
              </w:rPr>
            </w:pP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540AD994"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72</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3F49DE1B"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0:35 sec</w:t>
            </w:r>
          </w:p>
        </w:tc>
      </w:tr>
      <w:tr w:rsidR="00176FF7" w:rsidRPr="00176FF7" w14:paraId="27163EA2"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4AD67763"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30 cycles</w:t>
            </w: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20AEE6AF"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94</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70D4999E"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0:15 sec</w:t>
            </w:r>
          </w:p>
        </w:tc>
      </w:tr>
      <w:tr w:rsidR="00176FF7" w:rsidRPr="00176FF7" w14:paraId="35D8AE46"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1B6D86A0" w14:textId="77777777" w:rsidR="00176FF7" w:rsidRPr="00176FF7" w:rsidRDefault="00176FF7" w:rsidP="00176FF7">
            <w:pPr>
              <w:spacing w:after="240"/>
              <w:rPr>
                <w:rFonts w:ascii="Arial" w:eastAsia="Times New Roman" w:hAnsi="Arial" w:cs="Times New Roman"/>
                <w:color w:val="303030"/>
                <w:sz w:val="20"/>
                <w:szCs w:val="20"/>
              </w:rPr>
            </w:pP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53D25D53"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56</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485311A4"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0:15 sec</w:t>
            </w:r>
          </w:p>
        </w:tc>
      </w:tr>
      <w:tr w:rsidR="00176FF7" w:rsidRPr="00176FF7" w14:paraId="23AA5DEA"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54A28A45" w14:textId="77777777" w:rsidR="00176FF7" w:rsidRPr="00176FF7" w:rsidRDefault="00176FF7" w:rsidP="00176FF7">
            <w:pPr>
              <w:spacing w:after="240"/>
              <w:rPr>
                <w:rFonts w:ascii="Arial" w:eastAsia="Times New Roman" w:hAnsi="Arial" w:cs="Times New Roman"/>
                <w:color w:val="303030"/>
                <w:sz w:val="20"/>
                <w:szCs w:val="20"/>
              </w:rPr>
            </w:pP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7A9F66E8"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72</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503BDD6C"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0:30 sec</w:t>
            </w:r>
          </w:p>
        </w:tc>
      </w:tr>
      <w:tr w:rsidR="00176FF7" w:rsidRPr="00176FF7" w14:paraId="708BE182" w14:textId="77777777" w:rsidTr="00176FF7">
        <w:tc>
          <w:tcPr>
            <w:tcW w:w="1776" w:type="dxa"/>
            <w:tcBorders>
              <w:top w:val="nil"/>
              <w:left w:val="nil"/>
              <w:bottom w:val="nil"/>
              <w:right w:val="nil"/>
            </w:tcBorders>
            <w:shd w:val="clear" w:color="auto" w:fill="FFFFFF"/>
            <w:tcMar>
              <w:top w:w="120" w:type="dxa"/>
              <w:left w:w="120" w:type="dxa"/>
              <w:bottom w:w="120" w:type="dxa"/>
              <w:right w:w="120" w:type="dxa"/>
            </w:tcMar>
            <w:hideMark/>
          </w:tcPr>
          <w:p w14:paraId="59E1A024"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Store</w:t>
            </w:r>
          </w:p>
        </w:tc>
        <w:tc>
          <w:tcPr>
            <w:tcW w:w="2253" w:type="dxa"/>
            <w:tcBorders>
              <w:top w:val="nil"/>
              <w:left w:val="nil"/>
              <w:bottom w:val="nil"/>
              <w:right w:val="nil"/>
            </w:tcBorders>
            <w:shd w:val="clear" w:color="auto" w:fill="FFFFFF"/>
            <w:tcMar>
              <w:top w:w="120" w:type="dxa"/>
              <w:left w:w="120" w:type="dxa"/>
              <w:bottom w:w="120" w:type="dxa"/>
              <w:right w:w="120" w:type="dxa"/>
            </w:tcMar>
            <w:hideMark/>
          </w:tcPr>
          <w:p w14:paraId="3FC95F84"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4</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14:paraId="2B622E03" w14:textId="77777777" w:rsidR="00176FF7" w:rsidRPr="00176FF7" w:rsidRDefault="00176FF7" w:rsidP="00176FF7">
            <w:pPr>
              <w:spacing w:after="24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Infinity</w:t>
            </w:r>
          </w:p>
        </w:tc>
      </w:tr>
    </w:tbl>
    <w:p w14:paraId="41572FD0" w14:textId="77777777" w:rsidR="00176FF7" w:rsidRPr="00176FF7" w:rsidRDefault="00176FF7" w:rsidP="00176FF7">
      <w:pPr>
        <w:numPr>
          <w:ilvl w:val="0"/>
          <w:numId w:val="3"/>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xml:space="preserve">The final PCR should be about 500 nucleotides, so you may need to adapt the </w:t>
      </w:r>
      <w:proofErr w:type="spellStart"/>
      <w:r w:rsidRPr="00176FF7">
        <w:rPr>
          <w:rFonts w:ascii="Arial" w:eastAsia="Times New Roman" w:hAnsi="Arial" w:cs="Times New Roman"/>
          <w:color w:val="303030"/>
          <w:sz w:val="20"/>
          <w:szCs w:val="20"/>
        </w:rPr>
        <w:t>extention</w:t>
      </w:r>
      <w:proofErr w:type="spellEnd"/>
      <w:r w:rsidRPr="00176FF7">
        <w:rPr>
          <w:rFonts w:ascii="Arial" w:eastAsia="Times New Roman" w:hAnsi="Arial" w:cs="Times New Roman"/>
          <w:color w:val="303030"/>
          <w:sz w:val="20"/>
          <w:szCs w:val="20"/>
        </w:rPr>
        <w:t xml:space="preserve"> time based on the recommendations for your polymerase. For the </w:t>
      </w:r>
      <w:proofErr w:type="spellStart"/>
      <w:r w:rsidRPr="00176FF7">
        <w:rPr>
          <w:rFonts w:ascii="Arial" w:eastAsia="Times New Roman" w:hAnsi="Arial" w:cs="Times New Roman"/>
          <w:color w:val="303030"/>
          <w:sz w:val="20"/>
          <w:szCs w:val="20"/>
        </w:rPr>
        <w:t>Taq</w:t>
      </w:r>
      <w:proofErr w:type="spellEnd"/>
      <w:r w:rsidRPr="00176FF7">
        <w:rPr>
          <w:rFonts w:ascii="Arial" w:eastAsia="Times New Roman" w:hAnsi="Arial" w:cs="Times New Roman"/>
          <w:color w:val="303030"/>
          <w:sz w:val="20"/>
          <w:szCs w:val="20"/>
        </w:rPr>
        <w:t xml:space="preserve"> polymerase you need about 35 seconds of amplification time (already including some safety margin).</w:t>
      </w:r>
    </w:p>
    <w:p w14:paraId="48D21481" w14:textId="77777777" w:rsidR="00176FF7" w:rsidRPr="00176FF7" w:rsidRDefault="00176FF7" w:rsidP="00176FF7">
      <w:pPr>
        <w:numPr>
          <w:ilvl w:val="0"/>
          <w:numId w:val="3"/>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The PCR goes through 5 cycles with lower specificity to ensure that the multiple mycoplasma species can be amplified and then through additional 30 cycles with higher specificity to avoid false positives.</w:t>
      </w:r>
    </w:p>
    <w:p w14:paraId="3E697FD1" w14:textId="77777777" w:rsidR="00176FF7" w:rsidRPr="00176FF7" w:rsidRDefault="00176FF7" w:rsidP="00176FF7">
      <w:pPr>
        <w:numPr>
          <w:ilvl w:val="0"/>
          <w:numId w:val="3"/>
        </w:numPr>
        <w:shd w:val="clear" w:color="auto" w:fill="FFFFFF"/>
        <w:spacing w:before="100" w:beforeAutospacing="1" w:after="100" w:afterAutospacing="1"/>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 xml:space="preserve">If the signal is too </w:t>
      </w:r>
      <w:proofErr w:type="gramStart"/>
      <w:r w:rsidRPr="00176FF7">
        <w:rPr>
          <w:rFonts w:ascii="Arial" w:eastAsia="Times New Roman" w:hAnsi="Arial" w:cs="Times New Roman"/>
          <w:color w:val="303030"/>
          <w:sz w:val="20"/>
          <w:szCs w:val="20"/>
        </w:rPr>
        <w:t>weak,  you</w:t>
      </w:r>
      <w:proofErr w:type="gramEnd"/>
      <w:r w:rsidRPr="00176FF7">
        <w:rPr>
          <w:rFonts w:ascii="Arial" w:eastAsia="Times New Roman" w:hAnsi="Arial" w:cs="Times New Roman"/>
          <w:color w:val="303030"/>
          <w:sz w:val="20"/>
          <w:szCs w:val="20"/>
        </w:rPr>
        <w:t xml:space="preserve"> can use 35 cycles instead of 30.</w:t>
      </w:r>
    </w:p>
    <w:p w14:paraId="70593E6E" w14:textId="77777777" w:rsidR="00176FF7" w:rsidRPr="00176FF7" w:rsidRDefault="00176FF7" w:rsidP="00176FF7">
      <w:pPr>
        <w:shd w:val="clear" w:color="auto" w:fill="FFFFFF"/>
        <w:spacing w:after="150"/>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Run the samples on a 1.5% agarose gel. An example is shown below</w:t>
      </w:r>
      <w:bookmarkStart w:id="0" w:name="_GoBack"/>
      <w:bookmarkEnd w:id="0"/>
      <w:r w:rsidRPr="00176FF7">
        <w:rPr>
          <w:rFonts w:ascii="Arial" w:eastAsia="Times New Roman" w:hAnsi="Arial" w:cs="Times New Roman"/>
          <w:color w:val="303030"/>
          <w:sz w:val="20"/>
          <w:szCs w:val="20"/>
        </w:rPr>
        <w:t>:</w:t>
      </w:r>
    </w:p>
    <w:p w14:paraId="2ABCE312" w14:textId="77777777" w:rsidR="00176FF7" w:rsidRPr="00176FF7" w:rsidRDefault="00176FF7" w:rsidP="00176FF7">
      <w:pPr>
        <w:shd w:val="clear" w:color="auto" w:fill="F7F7F7"/>
        <w:jc w:val="center"/>
        <w:rPr>
          <w:rFonts w:ascii="Arial" w:eastAsia="Times New Roman" w:hAnsi="Arial" w:cs="Times New Roman"/>
          <w:color w:val="303030"/>
          <w:sz w:val="20"/>
          <w:szCs w:val="20"/>
        </w:rPr>
      </w:pPr>
      <w:r w:rsidRPr="00176FF7">
        <w:rPr>
          <w:rFonts w:ascii="Arial" w:eastAsia="Times New Roman" w:hAnsi="Arial" w:cs="Times New Roman"/>
          <w:noProof/>
          <w:color w:val="8EAD3D"/>
          <w:sz w:val="20"/>
          <w:szCs w:val="20"/>
        </w:rPr>
        <w:drawing>
          <wp:inline distT="0" distB="0" distL="0" distR="0" wp14:anchorId="3D771246" wp14:editId="1C04D6DB">
            <wp:extent cx="5943600" cy="3088640"/>
            <wp:effectExtent l="0" t="0" r="0" b="0"/>
            <wp:docPr id="1" name="Picture 1" descr="Contam pi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m pi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88640"/>
                    </a:xfrm>
                    <a:prstGeom prst="rect">
                      <a:avLst/>
                    </a:prstGeom>
                    <a:noFill/>
                    <a:ln>
                      <a:noFill/>
                    </a:ln>
                  </pic:spPr>
                </pic:pic>
              </a:graphicData>
            </a:graphic>
          </wp:inline>
        </w:drawing>
      </w:r>
    </w:p>
    <w:p w14:paraId="2B5FEC9A" w14:textId="77777777" w:rsidR="00176FF7" w:rsidRPr="00176FF7" w:rsidRDefault="00176FF7" w:rsidP="00176FF7">
      <w:pPr>
        <w:shd w:val="clear" w:color="auto" w:fill="F7F7F7"/>
        <w:spacing w:line="255" w:lineRule="atLeast"/>
        <w:jc w:val="center"/>
        <w:rPr>
          <w:rFonts w:ascii="Arial" w:eastAsia="Times New Roman" w:hAnsi="Arial" w:cs="Times New Roman"/>
          <w:color w:val="303030"/>
          <w:sz w:val="20"/>
          <w:szCs w:val="20"/>
        </w:rPr>
      </w:pPr>
      <w:r w:rsidRPr="00176FF7">
        <w:rPr>
          <w:rFonts w:ascii="Arial" w:eastAsia="Times New Roman" w:hAnsi="Arial" w:cs="Times New Roman"/>
          <w:color w:val="303030"/>
          <w:sz w:val="20"/>
          <w:szCs w:val="20"/>
        </w:rPr>
        <w:t>Figure 1. Image showing mycoplasma contamination as detected by PCR.</w:t>
      </w:r>
    </w:p>
    <w:p w14:paraId="1A04993A" w14:textId="77777777" w:rsidR="009E0FCD" w:rsidRPr="00176FF7" w:rsidRDefault="00CA3D68">
      <w:pPr>
        <w:rPr>
          <w:sz w:val="20"/>
          <w:szCs w:val="20"/>
        </w:rPr>
      </w:pPr>
    </w:p>
    <w:sectPr w:rsidR="009E0FCD" w:rsidRPr="00176FF7" w:rsidSect="0005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87BA9"/>
    <w:multiLevelType w:val="multilevel"/>
    <w:tmpl w:val="865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14FDB"/>
    <w:multiLevelType w:val="multilevel"/>
    <w:tmpl w:val="95C8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E7B43"/>
    <w:multiLevelType w:val="multilevel"/>
    <w:tmpl w:val="FF4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FF7"/>
    <w:rsid w:val="00057151"/>
    <w:rsid w:val="00176FF7"/>
    <w:rsid w:val="00904E4C"/>
    <w:rsid w:val="00CA3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ED965"/>
  <w15:chartTrackingRefBased/>
  <w15:docId w15:val="{7B49E8FE-8020-C640-BA11-8C3895D7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176FF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6FF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6F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6F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76FF7"/>
    <w:pPr>
      <w:spacing w:before="100" w:beforeAutospacing="1" w:after="100" w:afterAutospacing="1"/>
    </w:pPr>
    <w:rPr>
      <w:rFonts w:ascii="Times New Roman" w:eastAsia="Times New Roman" w:hAnsi="Times New Roman" w:cs="Times New Roman"/>
    </w:rPr>
  </w:style>
  <w:style w:type="paragraph" w:customStyle="1" w:styleId="wp-caption-text">
    <w:name w:val="wp-caption-text"/>
    <w:basedOn w:val="Normal"/>
    <w:rsid w:val="00176FF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52776">
      <w:bodyDiv w:val="1"/>
      <w:marLeft w:val="0"/>
      <w:marRight w:val="0"/>
      <w:marTop w:val="0"/>
      <w:marBottom w:val="0"/>
      <w:divBdr>
        <w:top w:val="none" w:sz="0" w:space="0" w:color="auto"/>
        <w:left w:val="none" w:sz="0" w:space="0" w:color="auto"/>
        <w:bottom w:val="none" w:sz="0" w:space="0" w:color="auto"/>
        <w:right w:val="none" w:sz="0" w:space="0" w:color="auto"/>
      </w:divBdr>
      <w:divsChild>
        <w:div w:id="468549244">
          <w:marLeft w:val="0"/>
          <w:marRight w:val="0"/>
          <w:marTop w:val="75"/>
          <w:marBottom w:val="75"/>
          <w:divBdr>
            <w:top w:val="single" w:sz="6" w:space="8" w:color="E6E6E6"/>
            <w:left w:val="single" w:sz="6" w:space="8" w:color="E6E6E6"/>
            <w:bottom w:val="single" w:sz="6" w:space="8" w:color="E6E6E6"/>
            <w:right w:val="single" w:sz="6" w:space="8" w:color="E6E6E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bitesizebio.s3.amazonaws.com/wp-content/uploads/2015/04/Contam-pict.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2019-10-10T21:15:00Z</dcterms:created>
  <dcterms:modified xsi:type="dcterms:W3CDTF">2019-10-10T22:26:00Z</dcterms:modified>
</cp:coreProperties>
</file>